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5"/>
        <w:tblW w:w="6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5"/>
        <w:gridCol w:w="1710"/>
        <w:gridCol w:w="675"/>
        <w:gridCol w:w="45"/>
        <w:gridCol w:w="630"/>
        <w:gridCol w:w="630"/>
        <w:gridCol w:w="630"/>
        <w:gridCol w:w="630"/>
        <w:gridCol w:w="630"/>
        <w:gridCol w:w="611"/>
        <w:gridCol w:w="770"/>
      </w:tblGrid>
      <w:tr w:rsidR="00FB6331" w:rsidRPr="006A5720" w14:paraId="71263F12" w14:textId="77777777" w:rsidTr="00BB403C">
        <w:trPr>
          <w:cnfStyle w:val="100000000000" w:firstRow="1" w:lastRow="0" w:firstColumn="0" w:lastColumn="0" w:oddVBand="0" w:evenVBand="0" w:oddHBand="0" w:evenHBand="0" w:firstRowFirstColumn="0" w:firstRowLastColumn="0" w:lastRowFirstColumn="0" w:lastRowLastColumn="0"/>
          <w:trHeight w:val="791"/>
          <w:jc w:val="center"/>
        </w:trPr>
        <w:tc>
          <w:tcPr>
            <w:cnfStyle w:val="001000000000" w:firstRow="0" w:lastRow="0" w:firstColumn="1" w:lastColumn="0" w:oddVBand="0" w:evenVBand="0" w:oddHBand="0" w:evenHBand="0" w:firstRowFirstColumn="0" w:firstRowLastColumn="0" w:lastRowFirstColumn="0" w:lastRowLastColumn="0"/>
            <w:tcW w:w="15146" w:type="dxa"/>
            <w:gridSpan w:val="11"/>
            <w:tcBorders>
              <w:top w:val="single" w:sz="12" w:space="0" w:color="auto"/>
              <w:bottom w:val="single" w:sz="4" w:space="0" w:color="auto"/>
            </w:tcBorders>
            <w:shd w:val="clear" w:color="auto" w:fill="B6DDE8" w:themeFill="accent5" w:themeFillTint="66"/>
          </w:tcPr>
          <w:p w14:paraId="22F6CD14" w14:textId="754D1EFA" w:rsidR="00FB6331" w:rsidRPr="0051681F" w:rsidRDefault="00906CC7" w:rsidP="007E07C9">
            <w:pPr>
              <w:ind w:right="241" w:firstLine="0"/>
              <w:rPr>
                <w:sz w:val="28"/>
                <w:szCs w:val="28"/>
              </w:rPr>
            </w:pPr>
            <w:r>
              <w:rPr>
                <w:bCs w:val="0"/>
                <w:color w:val="000000" w:themeColor="text1"/>
                <w:sz w:val="28"/>
                <w:szCs w:val="28"/>
              </w:rPr>
              <w:t xml:space="preserve">   </w:t>
            </w:r>
            <w:r w:rsidR="007E07C9" w:rsidRPr="0045468E">
              <w:rPr>
                <w:noProof/>
                <w:sz w:val="28"/>
                <w:szCs w:val="28"/>
              </w:rPr>
              <w:drawing>
                <wp:inline distT="0" distB="0" distL="0" distR="0" wp14:anchorId="3853C546" wp14:editId="13DA451E">
                  <wp:extent cx="1186952" cy="381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515" cy="425156"/>
                          </a:xfrm>
                          <a:prstGeom prst="rect">
                            <a:avLst/>
                          </a:prstGeom>
                          <a:noFill/>
                          <a:ln>
                            <a:noFill/>
                          </a:ln>
                        </pic:spPr>
                      </pic:pic>
                    </a:graphicData>
                  </a:graphic>
                </wp:inline>
              </w:drawing>
            </w:r>
            <w:r>
              <w:rPr>
                <w:bCs w:val="0"/>
                <w:color w:val="000000" w:themeColor="text1"/>
                <w:sz w:val="28"/>
                <w:szCs w:val="28"/>
              </w:rPr>
              <w:t xml:space="preserve">                                                 </w:t>
            </w:r>
            <w:r w:rsidR="00553DE5">
              <w:rPr>
                <w:bCs w:val="0"/>
                <w:color w:val="000000" w:themeColor="text1"/>
                <w:sz w:val="28"/>
                <w:szCs w:val="28"/>
              </w:rPr>
              <w:t xml:space="preserve">              </w:t>
            </w:r>
            <w:r w:rsidR="007E07C9">
              <w:rPr>
                <w:bCs w:val="0"/>
                <w:color w:val="000000" w:themeColor="text1"/>
                <w:sz w:val="28"/>
                <w:szCs w:val="28"/>
              </w:rPr>
              <w:t xml:space="preserve"> </w:t>
            </w:r>
            <w:r w:rsidR="00FB6331" w:rsidRPr="00906CC7">
              <w:rPr>
                <w:bCs w:val="0"/>
                <w:color w:val="000000" w:themeColor="text1"/>
                <w:sz w:val="28"/>
                <w:szCs w:val="28"/>
              </w:rPr>
              <w:t>Transition Services Checklist</w:t>
            </w:r>
            <w:r w:rsidR="00FB6331" w:rsidRPr="001E05E7">
              <w:rPr>
                <w:color w:val="000000" w:themeColor="text1"/>
                <w:sz w:val="32"/>
                <w:szCs w:val="32"/>
              </w:rPr>
              <w:t xml:space="preserve">     </w:t>
            </w:r>
            <w:r>
              <w:rPr>
                <w:color w:val="000000" w:themeColor="text1"/>
                <w:sz w:val="32"/>
                <w:szCs w:val="32"/>
              </w:rPr>
              <w:t xml:space="preserve">                 </w:t>
            </w:r>
            <w:r w:rsidR="00FB6331" w:rsidRPr="001E05E7">
              <w:rPr>
                <w:color w:val="000000" w:themeColor="text1"/>
                <w:sz w:val="32"/>
                <w:szCs w:val="32"/>
              </w:rPr>
              <w:t xml:space="preserve">        </w:t>
            </w:r>
            <w:r w:rsidR="007E07C9">
              <w:rPr>
                <w:color w:val="000000" w:themeColor="text1"/>
                <w:sz w:val="32"/>
                <w:szCs w:val="32"/>
              </w:rPr>
              <w:t xml:space="preserve">  </w:t>
            </w:r>
            <w:r w:rsidR="00FB6331" w:rsidRPr="001E05E7">
              <w:rPr>
                <w:color w:val="000000" w:themeColor="text1"/>
                <w:sz w:val="32"/>
                <w:szCs w:val="32"/>
              </w:rPr>
              <w:t xml:space="preserve">   </w:t>
            </w:r>
            <w:r w:rsidR="00553DE5">
              <w:rPr>
                <w:color w:val="000000" w:themeColor="text1"/>
                <w:sz w:val="32"/>
                <w:szCs w:val="32"/>
              </w:rPr>
              <w:t xml:space="preserve"> </w:t>
            </w:r>
            <w:r w:rsidR="00FB6331" w:rsidRPr="001E05E7">
              <w:rPr>
                <w:color w:val="000000" w:themeColor="text1"/>
                <w:sz w:val="32"/>
                <w:szCs w:val="32"/>
              </w:rPr>
              <w:t xml:space="preserve">        </w:t>
            </w:r>
            <w:r w:rsidR="00A12E26">
              <w:rPr>
                <w:color w:val="000000" w:themeColor="text1"/>
                <w:sz w:val="32"/>
                <w:szCs w:val="32"/>
              </w:rPr>
              <w:t xml:space="preserve">                    </w:t>
            </w:r>
            <w:r w:rsidR="00FB6331" w:rsidRPr="001E05E7">
              <w:rPr>
                <w:color w:val="000000" w:themeColor="text1"/>
                <w:sz w:val="32"/>
                <w:szCs w:val="32"/>
              </w:rPr>
              <w:t xml:space="preserve">                                          </w:t>
            </w:r>
          </w:p>
        </w:tc>
      </w:tr>
      <w:tr w:rsidR="00ED6040" w:rsidRPr="006A5720" w14:paraId="5C5DAC27" w14:textId="77777777" w:rsidTr="00D72113">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EAFCBC"/>
            <w:vAlign w:val="center"/>
          </w:tcPr>
          <w:p w14:paraId="634E8854" w14:textId="2CC8EEE2" w:rsidR="00ED6040" w:rsidRPr="00824A72" w:rsidRDefault="00ED6040" w:rsidP="00D72113">
            <w:pPr>
              <w:ind w:firstLine="0"/>
              <w:jc w:val="center"/>
              <w:rPr>
                <w:rFonts w:cs="Calibri"/>
              </w:rPr>
            </w:pPr>
            <w:r w:rsidRPr="00824A72">
              <w:rPr>
                <w:rFonts w:cs="Calibri"/>
              </w:rPr>
              <w:t>Transition Services Requirements for</w:t>
            </w:r>
          </w:p>
          <w:p w14:paraId="269B5AA0" w14:textId="6F34D293" w:rsidR="00ED6040" w:rsidRPr="00824A72" w:rsidRDefault="00ED6040" w:rsidP="00D72113">
            <w:pPr>
              <w:ind w:firstLine="0"/>
              <w:jc w:val="center"/>
              <w:rPr>
                <w:rFonts w:cs="Calibri"/>
              </w:rPr>
            </w:pPr>
            <w:r w:rsidRPr="00824A72">
              <w:rPr>
                <w:rFonts w:cs="Calibri"/>
              </w:rPr>
              <w:t>Individual Educational Plans (IEPs) developed for students age 12</w:t>
            </w:r>
            <w:r w:rsidR="00572EC9" w:rsidRPr="00824A72">
              <w:rPr>
                <w:rFonts w:cs="Calibri"/>
              </w:rPr>
              <w:t>–21</w:t>
            </w:r>
          </w:p>
          <w:p w14:paraId="2E295649" w14:textId="43AE639A" w:rsidR="00ED6040" w:rsidRPr="00824A72" w:rsidRDefault="00ED6040" w:rsidP="00D72113">
            <w:pPr>
              <w:jc w:val="center"/>
              <w:rPr>
                <w:rFonts w:cs="Calibri"/>
                <w:b w:val="0"/>
                <w:i/>
              </w:rPr>
            </w:pPr>
            <w:r w:rsidRPr="00824A72">
              <w:rPr>
                <w:rFonts w:cs="Calibri"/>
                <w:b w:val="0"/>
                <w:i/>
              </w:rPr>
              <w:t>* Italics represent additional requirements in Florida legislation</w:t>
            </w:r>
            <w:r w:rsidR="00D72113">
              <w:rPr>
                <w:rFonts w:cs="Calibri"/>
                <w:b w:val="0"/>
                <w:i/>
              </w:rPr>
              <w:t>.</w:t>
            </w:r>
          </w:p>
          <w:p w14:paraId="160569C5" w14:textId="5F35CDE9" w:rsidR="00ED6040" w:rsidRPr="00824A72" w:rsidRDefault="00ED6040" w:rsidP="00D72113">
            <w:pPr>
              <w:jc w:val="center"/>
              <w:rPr>
                <w:b w:val="0"/>
                <w:i/>
              </w:rPr>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top w:val="single" w:sz="12" w:space="0" w:color="auto"/>
              <w:left w:val="single" w:sz="4" w:space="0" w:color="auto"/>
              <w:bottom w:val="single" w:sz="4" w:space="0" w:color="auto"/>
              <w:right w:val="single" w:sz="4" w:space="0" w:color="auto"/>
            </w:tcBorders>
            <w:shd w:val="clear" w:color="auto" w:fill="EAFCBC"/>
          </w:tcPr>
          <w:p w14:paraId="26AD966C" w14:textId="1FE7861B" w:rsidR="00ED6040" w:rsidRPr="00572EC9" w:rsidRDefault="00ED6040" w:rsidP="00ED4FF1">
            <w:pPr>
              <w:ind w:firstLine="0"/>
              <w:rPr>
                <w:rFonts w:cs="Calibri"/>
                <w:b/>
                <w:sz w:val="20"/>
                <w:szCs w:val="20"/>
              </w:rPr>
            </w:pPr>
            <w:r w:rsidRPr="00572EC9">
              <w:rPr>
                <w:rFonts w:cs="Calibri"/>
                <w:b/>
                <w:sz w:val="20"/>
                <w:szCs w:val="20"/>
              </w:rPr>
              <w:t xml:space="preserve">Federal and Florida </w:t>
            </w:r>
            <w:r w:rsidR="00572EC9" w:rsidRPr="00572EC9">
              <w:rPr>
                <w:rFonts w:cs="Calibri"/>
                <w:b/>
                <w:sz w:val="20"/>
                <w:szCs w:val="20"/>
              </w:rPr>
              <w:t xml:space="preserve">age/grade </w:t>
            </w:r>
            <w:r w:rsidRPr="00572EC9">
              <w:rPr>
                <w:rFonts w:cs="Calibri"/>
                <w:b/>
                <w:sz w:val="20"/>
                <w:szCs w:val="20"/>
              </w:rPr>
              <w:t xml:space="preserve">requirements </w:t>
            </w:r>
            <w:r w:rsidR="00572EC9" w:rsidRPr="00572EC9">
              <w:rPr>
                <w:rFonts w:cs="Calibri"/>
                <w:b/>
                <w:sz w:val="20"/>
                <w:szCs w:val="20"/>
              </w:rPr>
              <w:t>differ in some cases</w:t>
            </w:r>
            <w:r w:rsidR="004B1FBC">
              <w:rPr>
                <w:rFonts w:cs="Calibri"/>
                <w:b/>
                <w:sz w:val="20"/>
                <w:szCs w:val="20"/>
              </w:rPr>
              <w:t>.</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EAFCBC"/>
          </w:tcPr>
          <w:p w14:paraId="68B755A6" w14:textId="268B8BF2" w:rsidR="00ED6040" w:rsidRPr="00572EC9" w:rsidRDefault="00572EC9" w:rsidP="00572EC9">
            <w:pPr>
              <w:ind w:right="241" w:firstLine="0"/>
              <w:rPr>
                <w:rFonts w:cs="Calibri"/>
                <w:bCs w:val="0"/>
              </w:rPr>
            </w:pPr>
            <w:r w:rsidRPr="00572EC9">
              <w:rPr>
                <w:rFonts w:cs="Calibri"/>
                <w:sz w:val="20"/>
                <w:szCs w:val="20"/>
              </w:rPr>
              <w:t xml:space="preserve">The </w:t>
            </w:r>
            <w:r>
              <w:rPr>
                <w:rFonts w:cs="Calibri"/>
                <w:sz w:val="20"/>
                <w:szCs w:val="20"/>
              </w:rPr>
              <w:t>open boxes</w:t>
            </w:r>
            <w:r w:rsidR="00C5504D">
              <w:rPr>
                <w:rFonts w:cs="Calibri"/>
                <w:sz w:val="20"/>
                <w:szCs w:val="20"/>
              </w:rPr>
              <w:t xml:space="preserve"> indicate the ages/grades at</w:t>
            </w:r>
            <w:r w:rsidRPr="00572EC9">
              <w:rPr>
                <w:rFonts w:cs="Calibri"/>
                <w:sz w:val="20"/>
                <w:szCs w:val="20"/>
              </w:rPr>
              <w:t xml:space="preserve"> which the legislation is required.</w:t>
            </w:r>
          </w:p>
        </w:tc>
      </w:tr>
      <w:tr w:rsidR="00CC43FC" w:rsidRPr="006A5720" w14:paraId="61807067" w14:textId="77777777" w:rsidTr="00BB403C">
        <w:trPr>
          <w:trHeight w:val="259"/>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EAFCBC"/>
          </w:tcPr>
          <w:p w14:paraId="29A519D6" w14:textId="77777777" w:rsidR="00CC43FC" w:rsidRPr="00824A72" w:rsidRDefault="00CC43FC" w:rsidP="005570D0">
            <w:pPr>
              <w:pStyle w:val="Heading2"/>
              <w:spacing w:after="0"/>
              <w:outlineLvl w:val="1"/>
              <w:rPr>
                <w:sz w:val="22"/>
                <w:szCs w:val="22"/>
              </w:rPr>
            </w:pPr>
          </w:p>
        </w:tc>
        <w:tc>
          <w:tcPr>
            <w:cnfStyle w:val="000010000000" w:firstRow="0" w:lastRow="0" w:firstColumn="0" w:lastColumn="0" w:oddVBand="1" w:evenVBand="0" w:oddHBand="0" w:evenHBand="0" w:firstRowFirstColumn="0" w:firstRowLastColumn="0" w:lastRowFirstColumn="0" w:lastRowLastColumn="0"/>
            <w:tcW w:w="1710" w:type="dxa"/>
            <w:vMerge/>
            <w:tcBorders>
              <w:top w:val="single" w:sz="4" w:space="0" w:color="auto"/>
              <w:left w:val="single" w:sz="4" w:space="0" w:color="auto"/>
              <w:bottom w:val="single" w:sz="12" w:space="0" w:color="auto"/>
              <w:right w:val="single" w:sz="4" w:space="0" w:color="auto"/>
            </w:tcBorders>
            <w:shd w:val="clear" w:color="auto" w:fill="EAFCBC"/>
          </w:tcPr>
          <w:p w14:paraId="2BE79463" w14:textId="77777777" w:rsidR="00CC43FC" w:rsidRPr="0051681F" w:rsidRDefault="00CC43FC" w:rsidP="00ED4FF1">
            <w:pPr>
              <w:ind w:firstLine="0"/>
              <w:rPr>
                <w:rFonts w:cs="Calibri"/>
                <w:sz w:val="20"/>
                <w:szCs w:val="20"/>
              </w:rPr>
            </w:pP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4" w:space="0" w:color="auto"/>
              <w:left w:val="single" w:sz="4" w:space="0" w:color="auto"/>
              <w:bottom w:val="single" w:sz="4" w:space="0" w:color="auto"/>
              <w:right w:val="single" w:sz="4" w:space="0" w:color="auto"/>
            </w:tcBorders>
            <w:shd w:val="clear" w:color="auto" w:fill="EAFCBC"/>
          </w:tcPr>
          <w:p w14:paraId="0F6A1DFD" w14:textId="10CD580A" w:rsidR="00CC43FC" w:rsidRDefault="00572EC9" w:rsidP="00572EC9">
            <w:pPr>
              <w:ind w:right="78" w:firstLine="0"/>
              <w:rPr>
                <w:rFonts w:cs="Calibri"/>
                <w:sz w:val="20"/>
                <w:szCs w:val="20"/>
              </w:rPr>
            </w:pPr>
            <w:r>
              <w:rPr>
                <w:rFonts w:cs="Calibri"/>
                <w:sz w:val="20"/>
                <w:szCs w:val="20"/>
              </w:rPr>
              <w:t>12 = age 12 or</w:t>
            </w:r>
            <w:r w:rsidR="00B97153">
              <w:rPr>
                <w:rFonts w:cs="Calibri"/>
                <w:sz w:val="20"/>
                <w:szCs w:val="20"/>
              </w:rPr>
              <w:t xml:space="preserve"> during</w:t>
            </w:r>
            <w:r>
              <w:rPr>
                <w:rFonts w:cs="Calibri"/>
                <w:sz w:val="20"/>
                <w:szCs w:val="20"/>
              </w:rPr>
              <w:t xml:space="preserve"> 7</w:t>
            </w:r>
            <w:r w:rsidRPr="00572EC9">
              <w:rPr>
                <w:rFonts w:cs="Calibri"/>
                <w:sz w:val="20"/>
                <w:szCs w:val="20"/>
                <w:vertAlign w:val="superscript"/>
              </w:rPr>
              <w:t>th</w:t>
            </w:r>
            <w:r>
              <w:rPr>
                <w:rFonts w:cs="Calibri"/>
                <w:sz w:val="20"/>
                <w:szCs w:val="20"/>
              </w:rPr>
              <w:t xml:space="preserve"> grade, whichever comes first</w:t>
            </w:r>
          </w:p>
          <w:p w14:paraId="3DDCFA70" w14:textId="6D3A3444" w:rsidR="00572EC9" w:rsidRPr="00572EC9" w:rsidRDefault="00572EC9" w:rsidP="00B97153">
            <w:pPr>
              <w:ind w:right="16" w:firstLine="0"/>
              <w:rPr>
                <w:rFonts w:cs="Calibri"/>
                <w:sz w:val="20"/>
                <w:szCs w:val="20"/>
              </w:rPr>
            </w:pPr>
            <w:r>
              <w:rPr>
                <w:rFonts w:cs="Calibri"/>
                <w:sz w:val="20"/>
                <w:szCs w:val="20"/>
              </w:rPr>
              <w:t xml:space="preserve">14 = age 14 or </w:t>
            </w:r>
            <w:r w:rsidR="00B97153">
              <w:rPr>
                <w:rFonts w:cs="Calibri"/>
                <w:sz w:val="20"/>
                <w:szCs w:val="20"/>
              </w:rPr>
              <w:t>in place and operational on the student’s first day of</w:t>
            </w:r>
            <w:r>
              <w:rPr>
                <w:rFonts w:cs="Calibri"/>
                <w:sz w:val="20"/>
                <w:szCs w:val="20"/>
              </w:rPr>
              <w:t xml:space="preserve"> high school</w:t>
            </w:r>
            <w:r w:rsidR="00ED4FF1">
              <w:rPr>
                <w:rFonts w:cs="Calibri"/>
                <w:sz w:val="20"/>
                <w:szCs w:val="20"/>
              </w:rPr>
              <w:t xml:space="preserve">, </w:t>
            </w:r>
            <w:r>
              <w:rPr>
                <w:rFonts w:cs="Calibri"/>
                <w:sz w:val="20"/>
                <w:szCs w:val="20"/>
              </w:rPr>
              <w:t>whichever comes first</w:t>
            </w:r>
          </w:p>
        </w:tc>
      </w:tr>
      <w:tr w:rsidR="000872A4" w:rsidRPr="006A5720" w14:paraId="5ECB72B6" w14:textId="77777777" w:rsidTr="00884EE6">
        <w:trPr>
          <w:cnfStyle w:val="000000100000" w:firstRow="0" w:lastRow="0" w:firstColumn="0" w:lastColumn="0" w:oddVBand="0" w:evenVBand="0" w:oddHBand="1" w:evenHBand="0" w:firstRowFirstColumn="0" w:firstRowLastColumn="0" w:lastRowFirstColumn="0" w:lastRowLastColumn="0"/>
          <w:trHeight w:val="93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2DB1B214" w14:textId="5D632341" w:rsidR="00660627" w:rsidRPr="00824A72" w:rsidRDefault="00D54C1A" w:rsidP="00D72113">
            <w:pPr>
              <w:pStyle w:val="ListParagraph"/>
              <w:numPr>
                <w:ilvl w:val="0"/>
                <w:numId w:val="46"/>
              </w:numPr>
              <w:ind w:left="330" w:hanging="330"/>
              <w:rPr>
                <w:rFonts w:cs="Calibri"/>
                <w:b w:val="0"/>
                <w:i/>
              </w:rPr>
            </w:pPr>
            <w:r w:rsidRPr="00824A72">
              <w:rPr>
                <w:rFonts w:cs="Calibri"/>
                <w:i/>
              </w:rPr>
              <w:t xml:space="preserve">Provide </w:t>
            </w:r>
            <w:r w:rsidR="00D72113">
              <w:rPr>
                <w:rFonts w:cs="Calibri"/>
                <w:b w:val="0"/>
                <w:i/>
              </w:rPr>
              <w:t>t</w:t>
            </w:r>
            <w:r w:rsidR="000872A4" w:rsidRPr="00D72113">
              <w:rPr>
                <w:rFonts w:cs="Calibri"/>
                <w:b w:val="0"/>
                <w:i/>
              </w:rPr>
              <w:t>ransition-related information</w:t>
            </w:r>
            <w:r w:rsidR="000872A4" w:rsidRPr="00824A72">
              <w:rPr>
                <w:rFonts w:cs="Calibri"/>
                <w:b w:val="0"/>
                <w:i/>
              </w:rPr>
              <w:t xml:space="preserve"> to the student and family about the school district's high school-level transition services, career and technical education, and collegiate programs available to students with disabilities and how to access such programs.</w:t>
            </w:r>
            <w:r w:rsidR="008733E4" w:rsidRPr="00824A72">
              <w:rPr>
                <w:rFonts w:cs="Calibri"/>
                <w:b w:val="0"/>
                <w:i/>
              </w:rPr>
              <w:t xml:space="preserve"> </w:t>
            </w:r>
            <w:r w:rsidR="00FF76DB" w:rsidRPr="00824A72">
              <w:rPr>
                <w:rFonts w:cs="Calibri"/>
                <w:b w:val="0"/>
                <w:i/>
              </w:rPr>
              <w:t>Information shall also be provided on programs and services available through Florida's C</w:t>
            </w:r>
            <w:r w:rsidR="00D72113">
              <w:rPr>
                <w:rFonts w:cs="Calibri"/>
                <w:b w:val="0"/>
                <w:i/>
              </w:rPr>
              <w:t xml:space="preserve">enter for Students with Unique </w:t>
            </w:r>
            <w:r w:rsidR="00FF76DB" w:rsidRPr="00824A72">
              <w:rPr>
                <w:rFonts w:cs="Calibri"/>
                <w:b w:val="0"/>
                <w:i/>
              </w:rPr>
              <w:t>Abilities, the Florida Centers for Independent Living, the  Division of Vocational Rehabili</w:t>
            </w:r>
            <w:r w:rsidRPr="00824A72">
              <w:rPr>
                <w:rFonts w:cs="Calibri"/>
                <w:b w:val="0"/>
                <w:i/>
              </w:rPr>
              <w:t xml:space="preserve">tation, the Agency for Persons </w:t>
            </w:r>
            <w:r w:rsidR="00FF76DB" w:rsidRPr="00824A72">
              <w:rPr>
                <w:rFonts w:cs="Calibri"/>
                <w:b w:val="0"/>
                <w:i/>
              </w:rPr>
              <w:t>with Disabilities, and the Division of Blind Services</w:t>
            </w:r>
            <w:r w:rsidR="004B1FBC" w:rsidRPr="00824A72">
              <w:rPr>
                <w:rFonts w:cs="Calibri"/>
                <w:b w:val="0"/>
                <w:i/>
              </w:rPr>
              <w:t xml:space="preserve">. </w:t>
            </w:r>
            <w:r w:rsidR="00625B3C" w:rsidRPr="00824A72">
              <w:rPr>
                <w:rFonts w:cs="Calibri"/>
                <w:b w:val="0"/>
                <w:i/>
              </w:rPr>
              <w:t xml:space="preserve">Ref. </w:t>
            </w:r>
            <w:hyperlink r:id="rId9" w:history="1">
              <w:r w:rsidRPr="00824A72">
                <w:rPr>
                  <w:rStyle w:val="Hyperlink"/>
                  <w:rFonts w:cs="Calibri"/>
                  <w:b w:val="0"/>
                  <w:bCs w:val="0"/>
                  <w:i/>
                </w:rPr>
                <w:t>s. 1003.5716,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5097EFD" w14:textId="653FB896" w:rsidR="000872A4" w:rsidRDefault="000872A4" w:rsidP="00D72113">
            <w:pPr>
              <w:ind w:firstLine="0"/>
              <w:jc w:val="center"/>
            </w:pPr>
            <w: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3DB7E9A" w14:textId="77777777" w:rsidR="000872A4" w:rsidRDefault="000872A4" w:rsidP="00D72113">
            <w:pPr>
              <w:ind w:left="360" w:hanging="359"/>
            </w:pPr>
          </w:p>
          <w:p w14:paraId="4D12A186" w14:textId="0894144D" w:rsidR="00660627" w:rsidRPr="006951B0" w:rsidRDefault="00660627" w:rsidP="00D72113">
            <w:pPr>
              <w:ind w:left="360" w:hanging="359"/>
            </w:pPr>
          </w:p>
        </w:tc>
      </w:tr>
      <w:tr w:rsidR="00906CC7" w:rsidRPr="006A5720" w14:paraId="5A5685B5" w14:textId="77777777" w:rsidTr="00884EE6">
        <w:trPr>
          <w:trHeight w:val="1025"/>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4" w:space="0" w:color="auto"/>
              <w:right w:val="single" w:sz="4" w:space="0" w:color="auto"/>
            </w:tcBorders>
            <w:shd w:val="clear" w:color="auto" w:fill="FFFFFF" w:themeFill="background1"/>
          </w:tcPr>
          <w:p w14:paraId="7CC55927" w14:textId="77777777" w:rsidR="00906CC7" w:rsidRPr="00824A72" w:rsidRDefault="00906CC7" w:rsidP="00D72113">
            <w:pPr>
              <w:pStyle w:val="ListParagraph"/>
              <w:numPr>
                <w:ilvl w:val="0"/>
                <w:numId w:val="46"/>
              </w:numPr>
              <w:ind w:left="330" w:hanging="330"/>
              <w:rPr>
                <w:rFonts w:cs="Calibr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EAFCBC"/>
            <w:vAlign w:val="center"/>
          </w:tcPr>
          <w:p w14:paraId="39FA2714" w14:textId="76D4DBD9" w:rsidR="00906CC7" w:rsidRDefault="00906CC7" w:rsidP="00D72113">
            <w:pPr>
              <w:ind w:firstLine="0"/>
              <w:jc w:val="center"/>
            </w:pPr>
            <w:r>
              <w:t>Florida</w:t>
            </w:r>
          </w:p>
        </w:tc>
        <w:tc>
          <w:tcPr>
            <w:tcW w:w="720" w:type="dxa"/>
            <w:gridSpan w:val="2"/>
            <w:tcBorders>
              <w:left w:val="single" w:sz="4" w:space="0" w:color="auto"/>
              <w:bottom w:val="single" w:sz="4" w:space="0" w:color="auto"/>
              <w:right w:val="single" w:sz="4" w:space="0" w:color="auto"/>
            </w:tcBorders>
            <w:shd w:val="clear" w:color="auto" w:fill="EAFCBC"/>
            <w:vAlign w:val="center"/>
          </w:tcPr>
          <w:p w14:paraId="4CB9F21F" w14:textId="30E2FAE5" w:rsidR="00906CC7" w:rsidRPr="009C6D66" w:rsidRDefault="000872A4" w:rsidP="00D72113">
            <w:pPr>
              <w:ind w:left="360" w:hanging="270"/>
              <w:cnfStyle w:val="000000000000" w:firstRow="0" w:lastRow="0" w:firstColumn="0" w:lastColumn="0" w:oddVBand="0" w:evenVBand="0" w:oddHBand="0" w:evenHBand="0" w:firstRowFirstColumn="0" w:firstRowLastColumn="0" w:lastRowFirstColumn="0" w:lastRowLastColumn="0"/>
            </w:pPr>
            <w:r>
              <w:t>12</w:t>
            </w:r>
          </w:p>
        </w:tc>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uto"/>
              <w:bottom w:val="single" w:sz="4" w:space="0" w:color="auto"/>
              <w:right w:val="single" w:sz="4" w:space="0" w:color="auto"/>
            </w:tcBorders>
            <w:shd w:val="clear" w:color="auto" w:fill="EAFCBC"/>
            <w:vAlign w:val="center"/>
          </w:tcPr>
          <w:p w14:paraId="148A7086" w14:textId="3691FAE3" w:rsidR="00906CC7" w:rsidRPr="009C6D66" w:rsidRDefault="000872A4" w:rsidP="00D72113">
            <w:pPr>
              <w:ind w:left="360" w:hanging="270"/>
            </w:pPr>
            <w:r>
              <w:t>13</w:t>
            </w:r>
          </w:p>
        </w:tc>
        <w:tc>
          <w:tcPr>
            <w:tcW w:w="630" w:type="dxa"/>
            <w:tcBorders>
              <w:left w:val="single" w:sz="4" w:space="0" w:color="auto"/>
              <w:bottom w:val="single" w:sz="4" w:space="0" w:color="auto"/>
              <w:right w:val="single" w:sz="4" w:space="0" w:color="auto"/>
            </w:tcBorders>
            <w:shd w:val="clear" w:color="auto" w:fill="EAFCBC"/>
            <w:vAlign w:val="center"/>
          </w:tcPr>
          <w:p w14:paraId="1E0B6F51" w14:textId="32E1EE64" w:rsidR="00906CC7" w:rsidRPr="009C6D66" w:rsidRDefault="000872A4" w:rsidP="00D72113">
            <w:pPr>
              <w:ind w:left="360" w:hanging="270"/>
              <w:cnfStyle w:val="000000000000" w:firstRow="0" w:lastRow="0" w:firstColumn="0" w:lastColumn="0" w:oddVBand="0" w:evenVBand="0" w:oddHBand="0" w:evenHBand="0" w:firstRowFirstColumn="0" w:firstRowLastColumn="0" w:lastRowFirstColumn="0" w:lastRowLastColumn="0"/>
            </w:pPr>
            <w:r>
              <w:t>14</w:t>
            </w:r>
          </w:p>
        </w:tc>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uto"/>
              <w:bottom w:val="single" w:sz="4" w:space="0" w:color="auto"/>
              <w:right w:val="single" w:sz="4" w:space="0" w:color="auto"/>
            </w:tcBorders>
            <w:shd w:val="clear" w:color="auto" w:fill="EAFCBC"/>
            <w:vAlign w:val="center"/>
          </w:tcPr>
          <w:p w14:paraId="37BA3777" w14:textId="70A73A02" w:rsidR="00906CC7" w:rsidRPr="009C6D66" w:rsidRDefault="000872A4" w:rsidP="00D72113">
            <w:pPr>
              <w:ind w:left="360" w:hanging="270"/>
            </w:pPr>
            <w:r>
              <w:t>15</w:t>
            </w:r>
          </w:p>
        </w:tc>
        <w:tc>
          <w:tcPr>
            <w:tcW w:w="630" w:type="dxa"/>
            <w:tcBorders>
              <w:left w:val="single" w:sz="4" w:space="0" w:color="auto"/>
              <w:bottom w:val="single" w:sz="4" w:space="0" w:color="auto"/>
              <w:right w:val="single" w:sz="4" w:space="0" w:color="auto"/>
            </w:tcBorders>
            <w:shd w:val="clear" w:color="auto" w:fill="EAFCBC"/>
            <w:vAlign w:val="center"/>
          </w:tcPr>
          <w:p w14:paraId="7DEE9D2E" w14:textId="12979612" w:rsidR="00906CC7" w:rsidRPr="009C6D66" w:rsidRDefault="000872A4" w:rsidP="00D72113">
            <w:pPr>
              <w:ind w:left="360" w:hanging="270"/>
              <w:cnfStyle w:val="000000000000" w:firstRow="0" w:lastRow="0" w:firstColumn="0" w:lastColumn="0" w:oddVBand="0" w:evenVBand="0" w:oddHBand="0" w:evenHBand="0" w:firstRowFirstColumn="0" w:firstRowLastColumn="0" w:lastRowFirstColumn="0" w:lastRowLastColumn="0"/>
            </w:pPr>
            <w:r>
              <w:t>16</w:t>
            </w:r>
          </w:p>
        </w:tc>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uto"/>
              <w:bottom w:val="single" w:sz="4" w:space="0" w:color="auto"/>
              <w:right w:val="single" w:sz="4" w:space="0" w:color="auto"/>
            </w:tcBorders>
            <w:shd w:val="clear" w:color="auto" w:fill="EAFCBC"/>
            <w:vAlign w:val="center"/>
          </w:tcPr>
          <w:p w14:paraId="4610DC74" w14:textId="75767640" w:rsidR="00906CC7" w:rsidRPr="009C6D66" w:rsidRDefault="000872A4" w:rsidP="00D72113">
            <w:pPr>
              <w:ind w:left="360" w:hanging="270"/>
            </w:pPr>
            <w:r>
              <w:t>17</w:t>
            </w:r>
          </w:p>
        </w:tc>
        <w:tc>
          <w:tcPr>
            <w:tcW w:w="611" w:type="dxa"/>
            <w:tcBorders>
              <w:left w:val="single" w:sz="4" w:space="0" w:color="auto"/>
              <w:bottom w:val="single" w:sz="4" w:space="0" w:color="auto"/>
              <w:right w:val="single" w:sz="4" w:space="0" w:color="auto"/>
            </w:tcBorders>
            <w:shd w:val="clear" w:color="auto" w:fill="EAFCBC"/>
            <w:vAlign w:val="center"/>
          </w:tcPr>
          <w:p w14:paraId="0FE639F7" w14:textId="5C9E7B9D" w:rsidR="00906CC7" w:rsidRPr="009C6D66" w:rsidRDefault="000872A4" w:rsidP="00D72113">
            <w:pPr>
              <w:ind w:left="360" w:hanging="270"/>
              <w:cnfStyle w:val="000000000000" w:firstRow="0" w:lastRow="0" w:firstColumn="0" w:lastColumn="0" w:oddVBand="0" w:evenVBand="0" w:oddHBand="0" w:evenHBand="0" w:firstRowFirstColumn="0" w:firstRowLastColumn="0" w:lastRowFirstColumn="0" w:lastRowLastColumn="0"/>
            </w:pPr>
            <w:r>
              <w:t>18</w:t>
            </w:r>
          </w:p>
        </w:tc>
        <w:tc>
          <w:tcPr>
            <w:cnfStyle w:val="000100000000" w:firstRow="0" w:lastRow="0" w:firstColumn="0" w:lastColumn="1" w:oddVBand="0" w:evenVBand="0" w:oddHBand="0" w:evenHBand="0" w:firstRowFirstColumn="0" w:firstRowLastColumn="0" w:lastRowFirstColumn="0" w:lastRowLastColumn="0"/>
            <w:tcW w:w="770" w:type="dxa"/>
            <w:tcBorders>
              <w:left w:val="single" w:sz="4" w:space="0" w:color="auto"/>
              <w:bottom w:val="single" w:sz="8" w:space="0" w:color="4BACC6" w:themeColor="accent5"/>
              <w:right w:val="single" w:sz="4" w:space="0" w:color="auto"/>
            </w:tcBorders>
            <w:shd w:val="clear" w:color="auto" w:fill="EAFCBC"/>
            <w:vAlign w:val="center"/>
          </w:tcPr>
          <w:p w14:paraId="0E4A7AD2" w14:textId="7658E57E" w:rsidR="00906CC7" w:rsidRPr="000872A4" w:rsidRDefault="000872A4" w:rsidP="00D72113">
            <w:pPr>
              <w:ind w:left="360" w:hanging="359"/>
              <w:rPr>
                <w:b w:val="0"/>
              </w:rPr>
            </w:pPr>
            <w:r w:rsidRPr="000872A4">
              <w:rPr>
                <w:b w:val="0"/>
              </w:rPr>
              <w:t>19-21</w:t>
            </w:r>
          </w:p>
        </w:tc>
      </w:tr>
      <w:tr w:rsidR="00700465" w:rsidRPr="006A5720" w14:paraId="30660057" w14:textId="77777777" w:rsidTr="00884EE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176517D5" w14:textId="36B3CA05" w:rsidR="000872A4" w:rsidRPr="00824A72" w:rsidRDefault="000872A4" w:rsidP="00D72113">
            <w:pPr>
              <w:pStyle w:val="ListParagraph"/>
              <w:numPr>
                <w:ilvl w:val="0"/>
                <w:numId w:val="46"/>
              </w:numPr>
              <w:ind w:left="330" w:hanging="330"/>
              <w:rPr>
                <w:rFonts w:cs="Calibri"/>
              </w:rPr>
            </w:pPr>
            <w:r w:rsidRPr="00824A72">
              <w:rPr>
                <w:rFonts w:cs="Calibri"/>
              </w:rPr>
              <w:t xml:space="preserve">Provide </w:t>
            </w:r>
            <w:r w:rsidRPr="00D72113">
              <w:rPr>
                <w:rFonts w:cs="Calibri"/>
                <w:b w:val="0"/>
              </w:rPr>
              <w:t>notice</w:t>
            </w:r>
            <w:r w:rsidRPr="00824A72">
              <w:rPr>
                <w:rFonts w:cs="Calibri"/>
                <w:b w:val="0"/>
              </w:rPr>
              <w:t xml:space="preserve"> to parent of the IEP meeting, indicating that the student will be invited to attend and that the purpose of the meeting will be </w:t>
            </w:r>
            <w:r w:rsidR="00D54C1A" w:rsidRPr="00824A72">
              <w:rPr>
                <w:rFonts w:cs="Calibri"/>
                <w:b w:val="0"/>
              </w:rPr>
              <w:t>to identify transition services</w:t>
            </w:r>
            <w:r w:rsidR="00625B3C" w:rsidRPr="00824A72">
              <w:rPr>
                <w:rFonts w:cs="Calibri"/>
                <w:b w:val="0"/>
              </w:rPr>
              <w:t xml:space="preserve">. Ref. </w:t>
            </w:r>
            <w:hyperlink r:id="rId10" w:history="1">
              <w:r w:rsidR="00625B3C" w:rsidRPr="00824A72">
                <w:rPr>
                  <w:rStyle w:val="Hyperlink"/>
                  <w:rFonts w:cs="Calibri"/>
                  <w:b w:val="0"/>
                  <w:bCs w:val="0"/>
                </w:rPr>
                <w:t>34 C.F.R. § 300.320</w:t>
              </w:r>
            </w:hyperlink>
            <w:r w:rsidR="00625B3C" w:rsidRPr="00824A72">
              <w:rPr>
                <w:rFonts w:cs="Calibri"/>
                <w:b w:val="0"/>
              </w:rPr>
              <w:t xml:space="preserve">; </w:t>
            </w:r>
            <w:hyperlink r:id="rId11" w:history="1">
              <w:r w:rsidR="00D54C1A" w:rsidRPr="00824A72">
                <w:rPr>
                  <w:rStyle w:val="Hyperlink"/>
                  <w:rFonts w:cs="Calibri"/>
                  <w:b w:val="0"/>
                  <w:bCs w:val="0"/>
                </w:rPr>
                <w:t>s. 1003.5716, F.S.</w:t>
              </w:r>
            </w:hyperlink>
            <w:r w:rsidR="00D54C1A" w:rsidRPr="00824A72">
              <w:rPr>
                <w:rFonts w:cs="Calibri"/>
                <w:b w:val="0"/>
              </w:rPr>
              <w:t xml:space="preserve"> </w:t>
            </w: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6BDB880F" w14:textId="236E25A5" w:rsidR="000872A4" w:rsidRPr="006A5720" w:rsidRDefault="000872A4" w:rsidP="00D72113">
            <w:pPr>
              <w:ind w:firstLine="0"/>
              <w:jc w:val="center"/>
            </w:pPr>
            <w:r>
              <w:t>Federal</w:t>
            </w:r>
          </w:p>
        </w:tc>
        <w:tc>
          <w:tcPr>
            <w:tcW w:w="2610" w:type="dxa"/>
            <w:gridSpan w:val="5"/>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4298BF16" w14:textId="2E6A759A" w:rsidR="000872A4" w:rsidRPr="006A5720" w:rsidRDefault="000872A4" w:rsidP="00D72113">
            <w:pPr>
              <w:ind w:left="360" w:hanging="27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78E77C9D" w14:textId="3A0B77DC" w:rsidR="000872A4" w:rsidRPr="006A5720" w:rsidRDefault="000872A4" w:rsidP="00D72113">
            <w:pPr>
              <w:ind w:left="360" w:hanging="270"/>
            </w:pPr>
            <w:r w:rsidRPr="009C6D66">
              <w:t>16</w:t>
            </w:r>
          </w:p>
        </w:tc>
        <w:tc>
          <w:tcPr>
            <w:tcW w:w="630" w:type="dxa"/>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63A49A21" w14:textId="6501FCA6" w:rsidR="000872A4" w:rsidRPr="006A5720" w:rsidRDefault="000872A4" w:rsidP="00D72113">
            <w:pPr>
              <w:ind w:left="360" w:hanging="270"/>
              <w:cnfStyle w:val="000000100000" w:firstRow="0" w:lastRow="0" w:firstColumn="0" w:lastColumn="0" w:oddVBand="0" w:evenVBand="0" w:oddHBand="1" w:evenHBand="0" w:firstRowFirstColumn="0" w:firstRowLastColumn="0" w:lastRowFirstColumn="0" w:lastRowLastColumn="0"/>
            </w:pPr>
            <w:r w:rsidRPr="009C6D66">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3D531A5F" w14:textId="18466252" w:rsidR="000872A4" w:rsidRPr="006A5720" w:rsidRDefault="000872A4" w:rsidP="00D72113">
            <w:pPr>
              <w:ind w:left="360" w:hanging="270"/>
              <w:rPr>
                <w:bCs/>
              </w:rPr>
            </w:pPr>
            <w:r w:rsidRPr="009C6D66">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3F941E95" w14:textId="5F369A7C" w:rsidR="000872A4" w:rsidRPr="006951B0" w:rsidRDefault="000872A4" w:rsidP="00D72113">
            <w:pPr>
              <w:ind w:left="360" w:hanging="359"/>
              <w:rPr>
                <w:b w:val="0"/>
              </w:rPr>
            </w:pPr>
            <w:r w:rsidRPr="006951B0">
              <w:rPr>
                <w:b w:val="0"/>
              </w:rPr>
              <w:t>19-21</w:t>
            </w:r>
          </w:p>
        </w:tc>
      </w:tr>
      <w:tr w:rsidR="00B27F94" w:rsidRPr="006A5720" w14:paraId="2E1BF80C" w14:textId="77777777" w:rsidTr="00884EE6">
        <w:trPr>
          <w:trHeight w:val="340"/>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12" w:space="0" w:color="auto"/>
              <w:left w:val="single" w:sz="4" w:space="0" w:color="auto"/>
              <w:bottom w:val="single" w:sz="4" w:space="0" w:color="auto"/>
              <w:right w:val="single" w:sz="4" w:space="0" w:color="auto"/>
            </w:tcBorders>
            <w:shd w:val="clear" w:color="auto" w:fill="FFFFFF" w:themeFill="background1"/>
          </w:tcPr>
          <w:p w14:paraId="5F6D38AC" w14:textId="77777777" w:rsidR="006951B0" w:rsidRPr="00824A72" w:rsidRDefault="006951B0" w:rsidP="00D72113">
            <w:pPr>
              <w:ind w:left="330" w:hanging="330"/>
              <w:rPr>
                <w:rFonts w:cs="Calibr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auto"/>
              <w:left w:val="single" w:sz="4" w:space="0" w:color="auto"/>
              <w:bottom w:val="single" w:sz="12" w:space="0" w:color="auto"/>
              <w:right w:val="single" w:sz="4" w:space="0" w:color="auto"/>
            </w:tcBorders>
            <w:shd w:val="clear" w:color="auto" w:fill="EAFCBC"/>
            <w:vAlign w:val="center"/>
          </w:tcPr>
          <w:p w14:paraId="6C54147C" w14:textId="5E89B537" w:rsidR="006951B0" w:rsidRPr="006A5720" w:rsidRDefault="006951B0" w:rsidP="00D72113">
            <w:pPr>
              <w:ind w:firstLine="0"/>
              <w:jc w:val="center"/>
            </w:pPr>
            <w:r>
              <w:t>Florida</w:t>
            </w:r>
          </w:p>
        </w:tc>
        <w:tc>
          <w:tcPr>
            <w:tcW w:w="720" w:type="dxa"/>
            <w:gridSpan w:val="2"/>
            <w:tcBorders>
              <w:top w:val="single" w:sz="8" w:space="0" w:color="auto"/>
              <w:left w:val="single" w:sz="4" w:space="0" w:color="auto"/>
              <w:bottom w:val="single" w:sz="12" w:space="0" w:color="auto"/>
              <w:right w:val="single" w:sz="4" w:space="0" w:color="auto"/>
            </w:tcBorders>
            <w:shd w:val="clear" w:color="auto" w:fill="EAFCBC"/>
            <w:vAlign w:val="center"/>
          </w:tcPr>
          <w:p w14:paraId="7C240F8C" w14:textId="3DF0EBEC" w:rsidR="006951B0" w:rsidRPr="006A5720" w:rsidRDefault="006951B0" w:rsidP="00D72113">
            <w:pPr>
              <w:ind w:left="360" w:hanging="270"/>
              <w:cnfStyle w:val="000000000000" w:firstRow="0" w:lastRow="0" w:firstColumn="0" w:lastColumn="0" w:oddVBand="0" w:evenVBand="0" w:oddHBand="0" w:evenHBand="0" w:firstRowFirstColumn="0" w:firstRowLastColumn="0" w:lastRowFirstColumn="0" w:lastRowLastColumn="0"/>
            </w:pPr>
            <w:r w:rsidRPr="00D16AC0">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8" w:space="0" w:color="auto"/>
              <w:left w:val="single" w:sz="4" w:space="0" w:color="auto"/>
              <w:bottom w:val="single" w:sz="12" w:space="0" w:color="auto"/>
              <w:right w:val="single" w:sz="4" w:space="0" w:color="auto"/>
            </w:tcBorders>
            <w:shd w:val="clear" w:color="auto" w:fill="EAFCBC"/>
            <w:vAlign w:val="center"/>
          </w:tcPr>
          <w:p w14:paraId="0E7571BD" w14:textId="5E9781BE" w:rsidR="006951B0" w:rsidRPr="006A5720" w:rsidRDefault="006951B0" w:rsidP="00D72113">
            <w:pPr>
              <w:ind w:left="360" w:hanging="270"/>
            </w:pPr>
            <w:r w:rsidRPr="00D16AC0">
              <w:t>13</w:t>
            </w:r>
          </w:p>
        </w:tc>
        <w:tc>
          <w:tcPr>
            <w:tcW w:w="630" w:type="dxa"/>
            <w:tcBorders>
              <w:top w:val="single" w:sz="8" w:space="0" w:color="auto"/>
              <w:left w:val="single" w:sz="4" w:space="0" w:color="auto"/>
              <w:bottom w:val="single" w:sz="12" w:space="0" w:color="auto"/>
              <w:right w:val="single" w:sz="4" w:space="0" w:color="auto"/>
            </w:tcBorders>
            <w:shd w:val="clear" w:color="auto" w:fill="EAFCBC"/>
            <w:vAlign w:val="center"/>
          </w:tcPr>
          <w:p w14:paraId="4A990726" w14:textId="75593B06" w:rsidR="006951B0" w:rsidRPr="006A5720" w:rsidRDefault="006951B0" w:rsidP="00D72113">
            <w:pPr>
              <w:ind w:left="360" w:hanging="270"/>
              <w:cnfStyle w:val="000000000000" w:firstRow="0" w:lastRow="0" w:firstColumn="0" w:lastColumn="0" w:oddVBand="0" w:evenVBand="0" w:oddHBand="0" w:evenHBand="0" w:firstRowFirstColumn="0" w:firstRowLastColumn="0" w:lastRowFirstColumn="0" w:lastRowLastColumn="0"/>
            </w:pPr>
            <w:r w:rsidRPr="00D16AC0">
              <w:t>14</w:t>
            </w:r>
          </w:p>
        </w:tc>
        <w:tc>
          <w:tcPr>
            <w:cnfStyle w:val="000010000000" w:firstRow="0" w:lastRow="0" w:firstColumn="0" w:lastColumn="0" w:oddVBand="1" w:evenVBand="0" w:oddHBand="0" w:evenHBand="0" w:firstRowFirstColumn="0" w:firstRowLastColumn="0" w:lastRowFirstColumn="0" w:lastRowLastColumn="0"/>
            <w:tcW w:w="630" w:type="dxa"/>
            <w:tcBorders>
              <w:top w:val="single" w:sz="8" w:space="0" w:color="auto"/>
              <w:left w:val="single" w:sz="4" w:space="0" w:color="auto"/>
              <w:bottom w:val="single" w:sz="12" w:space="0" w:color="auto"/>
              <w:right w:val="single" w:sz="4" w:space="0" w:color="auto"/>
            </w:tcBorders>
            <w:shd w:val="clear" w:color="auto" w:fill="EAFCBC"/>
            <w:vAlign w:val="center"/>
          </w:tcPr>
          <w:p w14:paraId="6BB40C14" w14:textId="7B3A4FAF" w:rsidR="006951B0" w:rsidRPr="006A5720" w:rsidRDefault="006951B0" w:rsidP="00D72113">
            <w:pPr>
              <w:ind w:left="360" w:hanging="270"/>
            </w:pPr>
            <w:r w:rsidRPr="00D16AC0">
              <w:t>15</w:t>
            </w:r>
          </w:p>
        </w:tc>
        <w:tc>
          <w:tcPr>
            <w:tcW w:w="630" w:type="dxa"/>
            <w:tcBorders>
              <w:top w:val="single" w:sz="8" w:space="0" w:color="auto"/>
              <w:left w:val="single" w:sz="4" w:space="0" w:color="auto"/>
              <w:bottom w:val="single" w:sz="12" w:space="0" w:color="auto"/>
              <w:right w:val="single" w:sz="4" w:space="0" w:color="auto"/>
            </w:tcBorders>
            <w:shd w:val="clear" w:color="auto" w:fill="EAFCBC"/>
            <w:vAlign w:val="center"/>
          </w:tcPr>
          <w:p w14:paraId="75403BD8" w14:textId="070FEC2E" w:rsidR="006951B0" w:rsidRPr="006A5720" w:rsidRDefault="006951B0" w:rsidP="00D72113">
            <w:pPr>
              <w:ind w:left="360" w:hanging="270"/>
              <w:cnfStyle w:val="000000000000" w:firstRow="0" w:lastRow="0" w:firstColumn="0" w:lastColumn="0" w:oddVBand="0" w:evenVBand="0" w:oddHBand="0" w:evenHBand="0" w:firstRowFirstColumn="0" w:firstRowLastColumn="0" w:lastRowFirstColumn="0" w:lastRowLastColumn="0"/>
            </w:pPr>
            <w:r w:rsidRPr="00D16AC0">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8" w:space="0" w:color="auto"/>
              <w:left w:val="single" w:sz="4" w:space="0" w:color="auto"/>
              <w:bottom w:val="single" w:sz="12" w:space="0" w:color="auto"/>
              <w:right w:val="single" w:sz="4" w:space="0" w:color="auto"/>
            </w:tcBorders>
            <w:shd w:val="clear" w:color="auto" w:fill="EAFCBC"/>
            <w:vAlign w:val="center"/>
          </w:tcPr>
          <w:p w14:paraId="3C44D2EB" w14:textId="08E46114" w:rsidR="006951B0" w:rsidRPr="006A5720" w:rsidRDefault="006951B0" w:rsidP="00D72113">
            <w:pPr>
              <w:ind w:left="360" w:hanging="270"/>
            </w:pPr>
            <w:r w:rsidRPr="00D16AC0">
              <w:t>17</w:t>
            </w:r>
          </w:p>
        </w:tc>
        <w:tc>
          <w:tcPr>
            <w:tcW w:w="611" w:type="dxa"/>
            <w:tcBorders>
              <w:top w:val="single" w:sz="8" w:space="0" w:color="auto"/>
              <w:left w:val="single" w:sz="4" w:space="0" w:color="auto"/>
              <w:bottom w:val="single" w:sz="12" w:space="0" w:color="auto"/>
              <w:right w:val="single" w:sz="4" w:space="0" w:color="auto"/>
            </w:tcBorders>
            <w:shd w:val="clear" w:color="auto" w:fill="EAFCBC"/>
            <w:vAlign w:val="center"/>
          </w:tcPr>
          <w:p w14:paraId="1CD1E4A6" w14:textId="3C6CF0DE" w:rsidR="006951B0" w:rsidRPr="006A5720" w:rsidRDefault="006951B0" w:rsidP="00D72113">
            <w:pPr>
              <w:ind w:left="360" w:hanging="270"/>
              <w:cnfStyle w:val="000000000000" w:firstRow="0" w:lastRow="0" w:firstColumn="0" w:lastColumn="0" w:oddVBand="0" w:evenVBand="0" w:oddHBand="0" w:evenHBand="0" w:firstRowFirstColumn="0" w:firstRowLastColumn="0" w:lastRowFirstColumn="0" w:lastRowLastColumn="0"/>
              <w:rPr>
                <w:bCs/>
              </w:rPr>
            </w:pPr>
            <w:r w:rsidRPr="00D16AC0">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8" w:space="0" w:color="auto"/>
              <w:left w:val="single" w:sz="4" w:space="0" w:color="auto"/>
              <w:bottom w:val="single" w:sz="12" w:space="0" w:color="auto"/>
              <w:right w:val="single" w:sz="4" w:space="0" w:color="auto"/>
            </w:tcBorders>
            <w:shd w:val="clear" w:color="auto" w:fill="EAFCBC"/>
            <w:vAlign w:val="center"/>
          </w:tcPr>
          <w:p w14:paraId="6A49D923" w14:textId="3A613BC2" w:rsidR="006951B0" w:rsidRPr="006951B0" w:rsidRDefault="006951B0" w:rsidP="00D72113">
            <w:pPr>
              <w:ind w:left="360" w:hanging="359"/>
              <w:rPr>
                <w:b w:val="0"/>
              </w:rPr>
            </w:pPr>
            <w:r w:rsidRPr="006951B0">
              <w:rPr>
                <w:b w:val="0"/>
              </w:rPr>
              <w:t>19-21</w:t>
            </w:r>
          </w:p>
        </w:tc>
      </w:tr>
      <w:tr w:rsidR="00D75C5F" w:rsidRPr="006A5720" w14:paraId="46861036" w14:textId="77777777" w:rsidTr="00884EE6">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14AFF33E" w14:textId="03C780C8" w:rsidR="000872A4" w:rsidRPr="00824A72" w:rsidRDefault="000872A4" w:rsidP="00D72113">
            <w:pPr>
              <w:pStyle w:val="ListParagraph"/>
              <w:numPr>
                <w:ilvl w:val="0"/>
                <w:numId w:val="46"/>
              </w:numPr>
              <w:ind w:left="330" w:hanging="330"/>
              <w:rPr>
                <w:rFonts w:cs="Calibri"/>
                <w:b w:val="0"/>
              </w:rPr>
            </w:pPr>
            <w:r w:rsidRPr="00824A72">
              <w:rPr>
                <w:rFonts w:cs="Calibri"/>
              </w:rPr>
              <w:t>Invite</w:t>
            </w:r>
            <w:r w:rsidR="00D54C1A" w:rsidRPr="00824A72">
              <w:rPr>
                <w:rFonts w:cs="Calibri"/>
                <w:b w:val="0"/>
              </w:rPr>
              <w:t xml:space="preserve"> the student to the IEP meeting</w:t>
            </w:r>
            <w:r w:rsidR="00625B3C" w:rsidRPr="00824A72">
              <w:rPr>
                <w:rFonts w:cs="Calibri"/>
                <w:b w:val="0"/>
              </w:rPr>
              <w:t xml:space="preserve">. Ref. </w:t>
            </w:r>
            <w:hyperlink r:id="rId12" w:history="1">
              <w:r w:rsidR="00D54C1A" w:rsidRPr="00824A72">
                <w:rPr>
                  <w:rStyle w:val="Hyperlink"/>
                  <w:rFonts w:cs="Calibri"/>
                  <w:b w:val="0"/>
                  <w:bCs w:val="0"/>
                </w:rPr>
                <w:t>34 C.F.R. § 300.320(b)</w:t>
              </w:r>
            </w:hyperlink>
            <w:r w:rsidR="00625B3C" w:rsidRPr="00824A72">
              <w:rPr>
                <w:rFonts w:cs="Calibri"/>
                <w:b w:val="0"/>
              </w:rPr>
              <w:t>;</w:t>
            </w:r>
            <w:r w:rsidRPr="00824A72">
              <w:rPr>
                <w:rFonts w:cs="Calibri"/>
                <w:b w:val="0"/>
              </w:rPr>
              <w:t xml:space="preserve"> </w:t>
            </w:r>
            <w:hyperlink r:id="rId13" w:history="1">
              <w:r w:rsidRPr="00824A72">
                <w:rPr>
                  <w:rStyle w:val="Hyperlink"/>
                  <w:rFonts w:cs="Calibri"/>
                  <w:b w:val="0"/>
                  <w:bCs w:val="0"/>
                </w:rPr>
                <w:t>Rule 6A-6.03028(3)(b)(4), F. A. C.</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EB80923" w14:textId="1E6818E4" w:rsidR="000872A4" w:rsidRPr="006A5720" w:rsidRDefault="000872A4" w:rsidP="00D72113">
            <w:pPr>
              <w:ind w:firstLine="0"/>
              <w:jc w:val="center"/>
            </w:pPr>
            <w: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816F97E" w14:textId="4DB01B92" w:rsidR="000872A4" w:rsidRPr="006A5720" w:rsidRDefault="000872A4" w:rsidP="00D72113">
            <w:pPr>
              <w:ind w:left="360" w:hanging="27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46E181D" w14:textId="294F74F0" w:rsidR="000872A4" w:rsidRPr="006A5720" w:rsidRDefault="000872A4" w:rsidP="00D72113">
            <w:pPr>
              <w:ind w:left="360" w:hanging="270"/>
            </w:pPr>
            <w:r w:rsidRPr="00D16AC0">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E9FD2FF" w14:textId="6845DA6D" w:rsidR="000872A4" w:rsidRPr="006A5720" w:rsidRDefault="000872A4" w:rsidP="00D72113">
            <w:pPr>
              <w:ind w:left="360" w:hanging="270"/>
              <w:cnfStyle w:val="000000100000" w:firstRow="0" w:lastRow="0" w:firstColumn="0" w:lastColumn="0" w:oddVBand="0" w:evenVBand="0" w:oddHBand="1" w:evenHBand="0" w:firstRowFirstColumn="0" w:firstRowLastColumn="0" w:lastRowFirstColumn="0" w:lastRowLastColumn="0"/>
            </w:pPr>
            <w:r w:rsidRPr="00D16AC0">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4C631B0" w14:textId="5AD96D20" w:rsidR="000872A4" w:rsidRPr="006A5720" w:rsidRDefault="000872A4" w:rsidP="00D72113">
            <w:pPr>
              <w:ind w:left="360" w:hanging="270"/>
              <w:rPr>
                <w:bCs/>
              </w:rPr>
            </w:pPr>
            <w:r w:rsidRPr="00D16AC0">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93B645E" w14:textId="623C432F" w:rsidR="000872A4" w:rsidRPr="006A5720" w:rsidRDefault="000872A4" w:rsidP="00D72113">
            <w:pPr>
              <w:ind w:left="360" w:hanging="359"/>
              <w:rPr>
                <w:b w:val="0"/>
              </w:rPr>
            </w:pPr>
            <w:r w:rsidRPr="006951B0">
              <w:rPr>
                <w:b w:val="0"/>
              </w:rPr>
              <w:t>19-21</w:t>
            </w:r>
          </w:p>
        </w:tc>
      </w:tr>
      <w:tr w:rsidR="00ED4FF1" w:rsidRPr="006A5720" w14:paraId="0EB8731D" w14:textId="77777777" w:rsidTr="00884EE6">
        <w:trPr>
          <w:trHeight w:val="430"/>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8" w:space="0" w:color="4BACC6" w:themeColor="accent5"/>
              <w:left w:val="single" w:sz="4" w:space="0" w:color="auto"/>
              <w:bottom w:val="single" w:sz="4" w:space="0" w:color="auto"/>
              <w:right w:val="single" w:sz="4" w:space="0" w:color="auto"/>
            </w:tcBorders>
            <w:shd w:val="clear" w:color="auto" w:fill="FFFFFF" w:themeFill="background1"/>
          </w:tcPr>
          <w:p w14:paraId="0324D4AB" w14:textId="77777777" w:rsidR="006951B0" w:rsidRPr="00824A72" w:rsidRDefault="006951B0" w:rsidP="00D72113">
            <w:pPr>
              <w:ind w:left="330" w:hanging="330"/>
              <w:rPr>
                <w:rFonts w:cs="Calibr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6520D9FB" w14:textId="378099CE" w:rsidR="006951B0" w:rsidRPr="006A5720" w:rsidRDefault="006951B0" w:rsidP="00D72113">
            <w:pPr>
              <w:ind w:firstLine="0"/>
              <w:jc w:val="center"/>
            </w:pPr>
            <w: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36FF47A3" w14:textId="2394E7C7" w:rsidR="006951B0" w:rsidRPr="006A5720" w:rsidRDefault="006951B0" w:rsidP="00D72113">
            <w:pPr>
              <w:ind w:left="360" w:hanging="270"/>
              <w:cnfStyle w:val="000000000000" w:firstRow="0" w:lastRow="0" w:firstColumn="0" w:lastColumn="0" w:oddVBand="0" w:evenVBand="0" w:oddHBand="0" w:evenHBand="0" w:firstRowFirstColumn="0" w:firstRowLastColumn="0" w:lastRowFirstColumn="0" w:lastRowLastColumn="0"/>
            </w:pPr>
            <w:r w:rsidRPr="00D16AC0">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A6C15CD" w14:textId="5DD89467" w:rsidR="006951B0" w:rsidRPr="006A5720" w:rsidRDefault="006951B0" w:rsidP="00D72113">
            <w:pPr>
              <w:ind w:left="360" w:hanging="270"/>
            </w:pPr>
            <w:r w:rsidRPr="00D16AC0">
              <w:t>13</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1F8D454C" w14:textId="54D2D072" w:rsidR="006951B0" w:rsidRPr="006A5720" w:rsidRDefault="006951B0" w:rsidP="00D72113">
            <w:pPr>
              <w:ind w:left="360" w:hanging="270"/>
              <w:cnfStyle w:val="000000000000" w:firstRow="0" w:lastRow="0" w:firstColumn="0" w:lastColumn="0" w:oddVBand="0" w:evenVBand="0" w:oddHBand="0" w:evenHBand="0" w:firstRowFirstColumn="0" w:firstRowLastColumn="0" w:lastRowFirstColumn="0" w:lastRowLastColumn="0"/>
            </w:pPr>
            <w:r w:rsidRPr="00D16AC0">
              <w:t>14</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9A836C6" w14:textId="3279427D" w:rsidR="006951B0" w:rsidRPr="006A5720" w:rsidRDefault="006951B0" w:rsidP="00D72113">
            <w:pPr>
              <w:ind w:left="360" w:hanging="270"/>
            </w:pPr>
            <w:r w:rsidRPr="00D16AC0">
              <w:t>15</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154A0C52" w14:textId="0A0DBB49" w:rsidR="006951B0" w:rsidRPr="006A5720" w:rsidRDefault="006951B0" w:rsidP="00D72113">
            <w:pPr>
              <w:ind w:left="360" w:hanging="270"/>
              <w:cnfStyle w:val="000000000000" w:firstRow="0" w:lastRow="0" w:firstColumn="0" w:lastColumn="0" w:oddVBand="0" w:evenVBand="0" w:oddHBand="0" w:evenHBand="0" w:firstRowFirstColumn="0" w:firstRowLastColumn="0" w:lastRowFirstColumn="0" w:lastRowLastColumn="0"/>
            </w:pPr>
            <w:r w:rsidRPr="00D16AC0">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4C756B7" w14:textId="4BD693E5" w:rsidR="006951B0" w:rsidRPr="006A5720" w:rsidRDefault="006951B0" w:rsidP="00D72113">
            <w:pPr>
              <w:ind w:left="360" w:hanging="270"/>
            </w:pPr>
            <w:r w:rsidRPr="00D16AC0">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259B3779" w14:textId="01F490C3" w:rsidR="006951B0" w:rsidRPr="006A5720" w:rsidRDefault="006951B0" w:rsidP="00D72113">
            <w:pPr>
              <w:ind w:left="360" w:hanging="270"/>
              <w:cnfStyle w:val="000000000000" w:firstRow="0" w:lastRow="0" w:firstColumn="0" w:lastColumn="0" w:oddVBand="0" w:evenVBand="0" w:oddHBand="0" w:evenHBand="0" w:firstRowFirstColumn="0" w:firstRowLastColumn="0" w:lastRowFirstColumn="0" w:lastRowLastColumn="0"/>
              <w:rPr>
                <w:bCs/>
              </w:rPr>
            </w:pPr>
            <w:r w:rsidRPr="00D16AC0">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5BA2C6FB" w14:textId="1E6230C7" w:rsidR="006951B0" w:rsidRPr="006A5720" w:rsidRDefault="006951B0" w:rsidP="00D72113">
            <w:pPr>
              <w:ind w:left="360" w:hanging="359"/>
              <w:rPr>
                <w:b w:val="0"/>
              </w:rPr>
            </w:pPr>
            <w:r w:rsidRPr="006951B0">
              <w:rPr>
                <w:b w:val="0"/>
              </w:rPr>
              <w:t>19-21</w:t>
            </w:r>
          </w:p>
        </w:tc>
      </w:tr>
      <w:tr w:rsidR="00D75C5F" w:rsidRPr="00B62BAF" w14:paraId="150DB83E" w14:textId="77777777" w:rsidTr="00884EE6">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2028CBF3" w14:textId="6D020522" w:rsidR="000872A4" w:rsidRPr="00824A72" w:rsidRDefault="00D72113" w:rsidP="00D72113">
            <w:pPr>
              <w:pStyle w:val="ListParagraph"/>
              <w:numPr>
                <w:ilvl w:val="0"/>
                <w:numId w:val="46"/>
              </w:numPr>
              <w:ind w:left="330" w:right="-15" w:hanging="330"/>
              <w:rPr>
                <w:rFonts w:cs="Calibri"/>
              </w:rPr>
            </w:pPr>
            <w:r>
              <w:rPr>
                <w:rFonts w:cs="Calibri"/>
              </w:rPr>
              <w:t>I</w:t>
            </w:r>
            <w:r w:rsidR="000872A4" w:rsidRPr="00D72113">
              <w:rPr>
                <w:rFonts w:cs="Calibri"/>
              </w:rPr>
              <w:t>nvite</w:t>
            </w:r>
            <w:r w:rsidR="000872A4" w:rsidRPr="00824A72">
              <w:rPr>
                <w:rFonts w:cs="Calibri"/>
                <w:b w:val="0"/>
              </w:rPr>
              <w:t xml:space="preserve"> a representative of any agency to attend the IEP meeting that is already providing or likely to provide or pay for tra</w:t>
            </w:r>
            <w:r w:rsidR="00D54C1A" w:rsidRPr="00824A72">
              <w:rPr>
                <w:rFonts w:cs="Calibri"/>
                <w:b w:val="0"/>
              </w:rPr>
              <w:t>nsition services to the student</w:t>
            </w:r>
            <w:r>
              <w:rPr>
                <w:rFonts w:cs="Calibri"/>
                <w:b w:val="0"/>
              </w:rPr>
              <w:t xml:space="preserve">, </w:t>
            </w:r>
            <w:r w:rsidRPr="00D72113">
              <w:rPr>
                <w:rFonts w:cs="Calibri"/>
                <w:b w:val="0"/>
                <w:u w:val="single"/>
              </w:rPr>
              <w:t>but only</w:t>
            </w:r>
            <w:r w:rsidRPr="00824A72">
              <w:rPr>
                <w:rFonts w:cs="Calibri"/>
              </w:rPr>
              <w:t xml:space="preserve"> </w:t>
            </w:r>
            <w:r w:rsidRPr="00D72113">
              <w:rPr>
                <w:rFonts w:cs="Calibri"/>
                <w:b w:val="0"/>
                <w:u w:val="single"/>
              </w:rPr>
              <w:t>after obtaining written consent from the parent or adult student whose rights have been transferred</w:t>
            </w:r>
            <w:r>
              <w:rPr>
                <w:rFonts w:cs="Calibri"/>
                <w:b w:val="0"/>
              </w:rPr>
              <w:t>.</w:t>
            </w:r>
            <w:r w:rsidR="00625B3C" w:rsidRPr="00824A72">
              <w:rPr>
                <w:rFonts w:cs="Calibri"/>
                <w:b w:val="0"/>
              </w:rPr>
              <w:t xml:space="preserve"> Ref. </w:t>
            </w:r>
            <w:hyperlink r:id="rId14" w:history="1">
              <w:r w:rsidR="00625B3C" w:rsidRPr="00824A72">
                <w:rPr>
                  <w:rStyle w:val="Hyperlink"/>
                  <w:rFonts w:cs="Calibri"/>
                  <w:b w:val="0"/>
                  <w:bCs w:val="0"/>
                </w:rPr>
                <w:t>34 C.F.R. § 300.347(b)(2)</w:t>
              </w:r>
            </w:hyperlink>
            <w:r w:rsidR="00625B3C" w:rsidRPr="00824A72">
              <w:rPr>
                <w:rFonts w:cs="Calibri"/>
                <w:b w:val="0"/>
              </w:rPr>
              <w:t>;</w:t>
            </w:r>
            <w:r w:rsidR="000872A4" w:rsidRPr="00824A72">
              <w:rPr>
                <w:rFonts w:cs="Calibri"/>
              </w:rPr>
              <w:t xml:space="preserve"> </w:t>
            </w:r>
            <w:hyperlink r:id="rId15" w:history="1">
              <w:r w:rsidR="000872A4" w:rsidRPr="00824A72">
                <w:rPr>
                  <w:rStyle w:val="Hyperlink"/>
                  <w:rFonts w:cs="Calibri"/>
                  <w:b w:val="0"/>
                  <w:bCs w:val="0"/>
                </w:rPr>
                <w:t>Rule 6A-6.03028(3)(c)(9), F.A.C.</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8B30C5B" w14:textId="72B08DEE" w:rsidR="000872A4" w:rsidRPr="006A5720" w:rsidRDefault="000872A4" w:rsidP="00D72113">
            <w:pPr>
              <w:ind w:firstLine="0"/>
              <w:jc w:val="center"/>
            </w:pPr>
            <w: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A74BB6F" w14:textId="1DDEA389" w:rsidR="000872A4" w:rsidRPr="006A5720" w:rsidRDefault="000872A4" w:rsidP="00D72113">
            <w:pPr>
              <w:ind w:firstLine="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B474747" w14:textId="680340AC" w:rsidR="000872A4" w:rsidRPr="006A5720" w:rsidRDefault="000872A4" w:rsidP="00D72113">
            <w:pPr>
              <w:ind w:left="360" w:hanging="270"/>
            </w:pPr>
            <w:r w:rsidRPr="00441BCF">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88619E0" w14:textId="5FD503FD" w:rsidR="000872A4" w:rsidRPr="006A5720" w:rsidRDefault="000872A4" w:rsidP="00D72113">
            <w:pPr>
              <w:ind w:left="360" w:hanging="270"/>
              <w:cnfStyle w:val="000000100000" w:firstRow="0" w:lastRow="0" w:firstColumn="0" w:lastColumn="0" w:oddVBand="0" w:evenVBand="0" w:oddHBand="1" w:evenHBand="0" w:firstRowFirstColumn="0" w:firstRowLastColumn="0" w:lastRowFirstColumn="0" w:lastRowLastColumn="0"/>
            </w:pPr>
            <w:r w:rsidRPr="00441BCF">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9275D19" w14:textId="0A06E445" w:rsidR="000872A4" w:rsidRPr="006A5720" w:rsidRDefault="000872A4" w:rsidP="00D72113">
            <w:pPr>
              <w:ind w:left="360" w:hanging="270"/>
              <w:rPr>
                <w:bCs/>
              </w:rPr>
            </w:pPr>
            <w:r w:rsidRPr="00441BCF">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tcBorders>
            <w:shd w:val="clear" w:color="auto" w:fill="B6DDE8" w:themeFill="accent5" w:themeFillTint="66"/>
            <w:vAlign w:val="center"/>
          </w:tcPr>
          <w:p w14:paraId="7A1F124B" w14:textId="456FD8FF" w:rsidR="000872A4" w:rsidRPr="00B62BAF" w:rsidRDefault="000872A4" w:rsidP="00D72113">
            <w:pPr>
              <w:ind w:left="360" w:hanging="359"/>
              <w:rPr>
                <w:b w:val="0"/>
              </w:rPr>
            </w:pPr>
            <w:r w:rsidRPr="00B62BAF">
              <w:rPr>
                <w:b w:val="0"/>
              </w:rPr>
              <w:t>19-21</w:t>
            </w:r>
          </w:p>
        </w:tc>
      </w:tr>
      <w:tr w:rsidR="000872A4" w:rsidRPr="00B62BAF" w14:paraId="082BBFD8" w14:textId="77777777" w:rsidTr="00884EE6">
        <w:trPr>
          <w:trHeight w:val="773"/>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5C00844" w14:textId="77777777" w:rsidR="000872A4" w:rsidRPr="00824A72" w:rsidRDefault="000872A4" w:rsidP="00D72113">
            <w:pPr>
              <w:ind w:left="330" w:hanging="330"/>
              <w:rPr>
                <w:rFonts w:cs="Calibri"/>
                <w: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5382937A" w14:textId="7A8326F0" w:rsidR="00876AFF" w:rsidRDefault="000872A4" w:rsidP="00D72113">
            <w:pPr>
              <w:ind w:firstLine="0"/>
              <w:jc w:val="center"/>
            </w:pPr>
            <w:r>
              <w:t>Florida</w:t>
            </w:r>
          </w:p>
          <w:p w14:paraId="1479B522" w14:textId="77777777" w:rsidR="000872A4" w:rsidRPr="00876AFF" w:rsidRDefault="000872A4" w:rsidP="00D72113">
            <w:pPr>
              <w:jc w:val="center"/>
            </w:pP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2A580D78" w14:textId="62C6CA94" w:rsidR="000872A4" w:rsidRPr="006A5720" w:rsidRDefault="000872A4" w:rsidP="00D7211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F098AD8" w14:textId="1140AA1D" w:rsidR="000872A4" w:rsidRPr="006A5720" w:rsidRDefault="000872A4" w:rsidP="00D72113">
            <w:pPr>
              <w:ind w:left="360" w:hanging="270"/>
            </w:pPr>
            <w:r w:rsidRPr="00441BCF">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C202734" w14:textId="13BAFD63" w:rsidR="000872A4" w:rsidRPr="006A5720" w:rsidRDefault="000872A4" w:rsidP="00D72113">
            <w:pPr>
              <w:ind w:left="360" w:hanging="270"/>
              <w:cnfStyle w:val="000000000000" w:firstRow="0" w:lastRow="0" w:firstColumn="0" w:lastColumn="0" w:oddVBand="0" w:evenVBand="0" w:oddHBand="0" w:evenHBand="0" w:firstRowFirstColumn="0" w:firstRowLastColumn="0" w:lastRowFirstColumn="0" w:lastRowLastColumn="0"/>
            </w:pPr>
            <w:r w:rsidRPr="00441BCF">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88CF291" w14:textId="079789BF" w:rsidR="000872A4" w:rsidRPr="006A5720" w:rsidRDefault="000872A4" w:rsidP="00D72113">
            <w:pPr>
              <w:ind w:left="360" w:hanging="270"/>
            </w:pPr>
            <w:r w:rsidRPr="00441BCF">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242AE78" w14:textId="5B8C2280" w:rsidR="000872A4" w:rsidRPr="006A5720" w:rsidRDefault="000872A4" w:rsidP="00D72113">
            <w:pPr>
              <w:ind w:left="360" w:hanging="270"/>
              <w:cnfStyle w:val="000000000000" w:firstRow="0" w:lastRow="0" w:firstColumn="0" w:lastColumn="0" w:oddVBand="0" w:evenVBand="0" w:oddHBand="0" w:evenHBand="0" w:firstRowFirstColumn="0" w:firstRowLastColumn="0" w:lastRowFirstColumn="0" w:lastRowLastColumn="0"/>
            </w:pPr>
            <w:r w:rsidRPr="00441BCF">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6F45BA08" w14:textId="2A147898" w:rsidR="000872A4" w:rsidRPr="006A5720" w:rsidRDefault="000872A4" w:rsidP="00D72113">
            <w:pPr>
              <w:ind w:left="360" w:hanging="270"/>
              <w:rPr>
                <w:bCs/>
              </w:rPr>
            </w:pPr>
            <w:r w:rsidRPr="00441BCF">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2BF8F069" w14:textId="6E632EDD" w:rsidR="000872A4" w:rsidRPr="00B62BAF" w:rsidRDefault="000872A4" w:rsidP="00D72113">
            <w:pPr>
              <w:ind w:left="360" w:hanging="359"/>
              <w:rPr>
                <w:b w:val="0"/>
              </w:rPr>
            </w:pPr>
            <w:r w:rsidRPr="00B62BAF">
              <w:rPr>
                <w:b w:val="0"/>
              </w:rPr>
              <w:t>19-21</w:t>
            </w:r>
          </w:p>
        </w:tc>
      </w:tr>
      <w:tr w:rsidR="00D75C5F" w:rsidRPr="00B62BAF" w14:paraId="3E4F02CA" w14:textId="77777777" w:rsidTr="00884EE6">
        <w:trPr>
          <w:cnfStyle w:val="000000100000" w:firstRow="0" w:lastRow="0" w:firstColumn="0" w:lastColumn="0" w:oddVBand="0" w:evenVBand="0" w:oddHBand="1"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4A61D2B4" w14:textId="7F628726" w:rsidR="00493D3A" w:rsidRPr="00824A72" w:rsidRDefault="00493D3A" w:rsidP="00D72113">
            <w:pPr>
              <w:pStyle w:val="ListParagraph"/>
              <w:numPr>
                <w:ilvl w:val="0"/>
                <w:numId w:val="46"/>
              </w:numPr>
              <w:ind w:left="330" w:hanging="330"/>
              <w:rPr>
                <w:rFonts w:cs="Calibri"/>
              </w:rPr>
            </w:pPr>
            <w:r w:rsidRPr="00824A72">
              <w:rPr>
                <w:rFonts w:cs="Calibri"/>
              </w:rPr>
              <w:t xml:space="preserve">Document </w:t>
            </w:r>
            <w:r w:rsidRPr="00824A72">
              <w:rPr>
                <w:rFonts w:cs="Calibri"/>
                <w:b w:val="0"/>
              </w:rPr>
              <w:t>steps taken to ensure that the student’s strengths, preference</w:t>
            </w:r>
            <w:r w:rsidR="00625B3C" w:rsidRPr="00824A72">
              <w:rPr>
                <w:rFonts w:cs="Calibri"/>
                <w:b w:val="0"/>
              </w:rPr>
              <w:t xml:space="preserve">s and interests were considered. Ref. </w:t>
            </w:r>
            <w:hyperlink r:id="rId16" w:history="1">
              <w:r w:rsidR="004B1FBC" w:rsidRPr="00824A72">
                <w:rPr>
                  <w:rStyle w:val="Hyperlink"/>
                  <w:rFonts w:cs="Calibri"/>
                  <w:b w:val="0"/>
                  <w:bCs w:val="0"/>
                </w:rPr>
                <w:t>34 C.F.R. § 300.321</w:t>
              </w:r>
            </w:hyperlink>
            <w:r w:rsidRPr="00824A72">
              <w:rPr>
                <w:rFonts w:cs="Calibri"/>
                <w:b w:val="0"/>
              </w:rPr>
              <w:t xml:space="preserve">; </w:t>
            </w:r>
            <w:hyperlink r:id="rId17" w:history="1">
              <w:r w:rsidR="004B1FBC" w:rsidRPr="00824A72">
                <w:rPr>
                  <w:rStyle w:val="Hyperlink"/>
                  <w:rFonts w:cs="Calibri"/>
                  <w:b w:val="0"/>
                  <w:bCs w:val="0"/>
                </w:rPr>
                <w:t>34 C.F.R. § 300.320(b)</w:t>
              </w:r>
            </w:hyperlink>
            <w:r w:rsidRPr="00824A72">
              <w:rPr>
                <w:rFonts w:cs="Calibri"/>
                <w:b w:val="0"/>
              </w:rPr>
              <w:t>;</w:t>
            </w:r>
            <w:r w:rsidR="004B1FBC" w:rsidRPr="00824A72">
              <w:rPr>
                <w:rFonts w:cs="Calibri"/>
                <w:b w:val="0"/>
              </w:rPr>
              <w:t xml:space="preserve"> </w:t>
            </w:r>
            <w:hyperlink r:id="rId18" w:history="1">
              <w:r w:rsidR="00625B3C" w:rsidRPr="00824A72">
                <w:rPr>
                  <w:rStyle w:val="Hyperlink"/>
                  <w:rFonts w:cs="Calibri"/>
                  <w:b w:val="0"/>
                  <w:bCs w:val="0"/>
                </w:rPr>
                <w:t>Rule 6A-6.03028(3)(c)8, F.A.C.</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B40E722" w14:textId="7BBDD614" w:rsidR="00493D3A" w:rsidRPr="006A5720" w:rsidRDefault="00493D3A" w:rsidP="00D72113">
            <w:pPr>
              <w:ind w:firstLine="0"/>
              <w:jc w:val="center"/>
            </w:pPr>
            <w: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D895FB0" w14:textId="28FFEF36" w:rsidR="00493D3A" w:rsidRPr="006A5720" w:rsidRDefault="00493D3A" w:rsidP="00D72113">
            <w:pPr>
              <w:ind w:left="360" w:hanging="27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A28A0AF" w14:textId="13C8366A" w:rsidR="00493D3A" w:rsidRPr="006A5720" w:rsidRDefault="00493D3A" w:rsidP="00D72113">
            <w:pPr>
              <w:ind w:left="360" w:hanging="270"/>
            </w:pPr>
            <w:r w:rsidRPr="00441BCF">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3A90076" w14:textId="02DC4B11" w:rsidR="00493D3A" w:rsidRPr="006A5720" w:rsidRDefault="00493D3A" w:rsidP="00D72113">
            <w:pPr>
              <w:ind w:left="360" w:hanging="270"/>
              <w:cnfStyle w:val="000000100000" w:firstRow="0" w:lastRow="0" w:firstColumn="0" w:lastColumn="0" w:oddVBand="0" w:evenVBand="0" w:oddHBand="1" w:evenHBand="0" w:firstRowFirstColumn="0" w:firstRowLastColumn="0" w:lastRowFirstColumn="0" w:lastRowLastColumn="0"/>
            </w:pPr>
            <w:r w:rsidRPr="00441BCF">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FAD28FA" w14:textId="58387463" w:rsidR="00493D3A" w:rsidRPr="006A5720" w:rsidRDefault="00493D3A" w:rsidP="00D72113">
            <w:pPr>
              <w:ind w:left="360" w:hanging="270"/>
              <w:rPr>
                <w:bCs/>
              </w:rPr>
            </w:pPr>
            <w:r w:rsidRPr="00441BCF">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tcBorders>
            <w:shd w:val="clear" w:color="auto" w:fill="B6DDE8" w:themeFill="accent5" w:themeFillTint="66"/>
            <w:vAlign w:val="center"/>
          </w:tcPr>
          <w:p w14:paraId="73AFE772" w14:textId="08D5D010" w:rsidR="00493D3A" w:rsidRPr="00B62BAF" w:rsidRDefault="00493D3A" w:rsidP="00D72113">
            <w:pPr>
              <w:ind w:left="360" w:hanging="359"/>
              <w:rPr>
                <w:b w:val="0"/>
              </w:rPr>
            </w:pPr>
            <w:r w:rsidRPr="00B62BAF">
              <w:rPr>
                <w:b w:val="0"/>
              </w:rPr>
              <w:t>19-21</w:t>
            </w:r>
          </w:p>
        </w:tc>
      </w:tr>
      <w:tr w:rsidR="00ED4FF1" w:rsidRPr="00B62BAF" w14:paraId="2A19B0D1" w14:textId="77777777" w:rsidTr="00227DF1">
        <w:trPr>
          <w:trHeight w:val="503"/>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22EE0962" w14:textId="77777777" w:rsidR="00B62BAF" w:rsidRPr="00824A72" w:rsidRDefault="00B62BAF" w:rsidP="00D72113">
            <w:pPr>
              <w:ind w:left="330" w:hanging="330"/>
              <w:rPr>
                <w:rFonts w:cs="Calibr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641C7170" w14:textId="7F4DD88A" w:rsidR="00B62BAF" w:rsidRPr="006A5720" w:rsidRDefault="00B62BAF" w:rsidP="00D72113">
            <w:pPr>
              <w:ind w:firstLine="0"/>
              <w:jc w:val="center"/>
            </w:pPr>
            <w: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20EAC5C0" w14:textId="27FB6CAF" w:rsidR="00B62BAF" w:rsidRPr="006A5720" w:rsidRDefault="00B62BAF" w:rsidP="00D72113">
            <w:pPr>
              <w:ind w:left="360" w:hanging="270"/>
              <w:cnfStyle w:val="000000000000" w:firstRow="0" w:lastRow="0" w:firstColumn="0" w:lastColumn="0" w:oddVBand="0" w:evenVBand="0" w:oddHBand="0" w:evenHBand="0" w:firstRowFirstColumn="0" w:firstRowLastColumn="0" w:lastRowFirstColumn="0" w:lastRowLastColumn="0"/>
            </w:pPr>
            <w:r w:rsidRPr="0000351B">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9B125B9" w14:textId="0D9BB4FB" w:rsidR="00B62BAF" w:rsidRPr="006A5720" w:rsidRDefault="00B62BAF" w:rsidP="00D72113">
            <w:pPr>
              <w:ind w:left="360" w:hanging="270"/>
            </w:pPr>
            <w:r w:rsidRPr="00441BCF">
              <w:t>13</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4C011547" w14:textId="297AB962" w:rsidR="00B62BAF" w:rsidRPr="006A5720" w:rsidRDefault="00B62BAF" w:rsidP="00D72113">
            <w:pPr>
              <w:ind w:left="360" w:hanging="270"/>
              <w:cnfStyle w:val="000000000000" w:firstRow="0" w:lastRow="0" w:firstColumn="0" w:lastColumn="0" w:oddVBand="0" w:evenVBand="0" w:oddHBand="0" w:evenHBand="0" w:firstRowFirstColumn="0" w:firstRowLastColumn="0" w:lastRowFirstColumn="0" w:lastRowLastColumn="0"/>
            </w:pPr>
            <w:r w:rsidRPr="00441BCF">
              <w:t>14</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09A3449" w14:textId="6426A0EB" w:rsidR="00B62BAF" w:rsidRPr="006A5720" w:rsidRDefault="00B62BAF" w:rsidP="00D72113">
            <w:pPr>
              <w:ind w:left="360" w:hanging="270"/>
            </w:pPr>
            <w:r w:rsidRPr="00441BCF">
              <w:t>15</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16D4B927" w14:textId="38F839AE" w:rsidR="00B62BAF" w:rsidRPr="006A5720" w:rsidRDefault="00B62BAF" w:rsidP="00D72113">
            <w:pPr>
              <w:ind w:left="360" w:hanging="270"/>
              <w:cnfStyle w:val="000000000000" w:firstRow="0" w:lastRow="0" w:firstColumn="0" w:lastColumn="0" w:oddVBand="0" w:evenVBand="0" w:oddHBand="0" w:evenHBand="0" w:firstRowFirstColumn="0" w:firstRowLastColumn="0" w:lastRowFirstColumn="0" w:lastRowLastColumn="0"/>
            </w:pPr>
            <w:r w:rsidRPr="00441BCF">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9CFBE78" w14:textId="25C987AD" w:rsidR="00B62BAF" w:rsidRPr="006A5720" w:rsidRDefault="00B62BAF" w:rsidP="00D72113">
            <w:pPr>
              <w:ind w:left="360" w:hanging="270"/>
            </w:pPr>
            <w:r w:rsidRPr="00441BCF">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6CB511F5" w14:textId="3F66CBEB" w:rsidR="00B62BAF" w:rsidRPr="006A5720" w:rsidRDefault="00B62BAF" w:rsidP="00D72113">
            <w:pPr>
              <w:ind w:left="360" w:hanging="270"/>
              <w:cnfStyle w:val="000000000000" w:firstRow="0" w:lastRow="0" w:firstColumn="0" w:lastColumn="0" w:oddVBand="0" w:evenVBand="0" w:oddHBand="0" w:evenHBand="0" w:firstRowFirstColumn="0" w:firstRowLastColumn="0" w:lastRowFirstColumn="0" w:lastRowLastColumn="0"/>
              <w:rPr>
                <w:bCs/>
              </w:rPr>
            </w:pPr>
            <w:r w:rsidRPr="00441BCF">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514DA0AB" w14:textId="65A9C891" w:rsidR="00B62BAF" w:rsidRPr="00B62BAF" w:rsidRDefault="00B62BAF" w:rsidP="00D72113">
            <w:pPr>
              <w:ind w:left="360" w:hanging="359"/>
              <w:rPr>
                <w:b w:val="0"/>
              </w:rPr>
            </w:pPr>
            <w:r w:rsidRPr="00B62BAF">
              <w:rPr>
                <w:b w:val="0"/>
              </w:rPr>
              <w:t>19-21</w:t>
            </w:r>
          </w:p>
        </w:tc>
      </w:tr>
      <w:tr w:rsidR="00660627" w:rsidRPr="00B62BAF" w14:paraId="34691BEC" w14:textId="77777777" w:rsidTr="00227DF1">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12" w:space="0" w:color="auto"/>
              <w:right w:val="single" w:sz="4" w:space="0" w:color="auto"/>
            </w:tcBorders>
            <w:shd w:val="clear" w:color="auto" w:fill="FFFFFF" w:themeFill="background1"/>
          </w:tcPr>
          <w:p w14:paraId="1F2CADC3" w14:textId="2BC9C7A4" w:rsidR="00227DF1" w:rsidRDefault="00660627" w:rsidP="00D72113">
            <w:pPr>
              <w:pStyle w:val="ListParagraph"/>
              <w:numPr>
                <w:ilvl w:val="0"/>
                <w:numId w:val="46"/>
              </w:numPr>
              <w:ind w:left="330" w:hanging="330"/>
              <w:rPr>
                <w:rFonts w:cs="Calibri"/>
                <w:bCs w:val="0"/>
                <w:i/>
              </w:rPr>
            </w:pPr>
            <w:r w:rsidRPr="00824A72">
              <w:rPr>
                <w:rFonts w:cs="Calibri"/>
                <w:i/>
              </w:rPr>
              <w:t>Discuss</w:t>
            </w:r>
            <w:r w:rsidRPr="00824A72">
              <w:rPr>
                <w:rFonts w:cs="Calibri"/>
                <w:b w:val="0"/>
                <w:i/>
              </w:rPr>
              <w:t xml:space="preserve"> measurable postsecondary goals based on age-appropriate transition assessment in the areas of education, training, employment, including caree</w:t>
            </w:r>
            <w:r w:rsidR="00D54C1A" w:rsidRPr="00824A72">
              <w:rPr>
                <w:rFonts w:cs="Calibri"/>
                <w:b w:val="0"/>
                <w:i/>
              </w:rPr>
              <w:t xml:space="preserve">r goals, and independent living, </w:t>
            </w:r>
            <w:r w:rsidRPr="00824A72">
              <w:rPr>
                <w:rFonts w:cs="Calibri"/>
                <w:b w:val="0"/>
                <w:i/>
              </w:rPr>
              <w:t>where appropriate</w:t>
            </w:r>
            <w:r w:rsidR="00625B3C" w:rsidRPr="00824A72">
              <w:rPr>
                <w:rFonts w:cs="Calibri"/>
                <w:b w:val="0"/>
                <w:i/>
              </w:rPr>
              <w:t>. Ref.</w:t>
            </w:r>
            <w:r w:rsidR="004B1FBC" w:rsidRPr="00824A72">
              <w:rPr>
                <w:rFonts w:cs="Calibri"/>
                <w:b w:val="0"/>
                <w:i/>
              </w:rPr>
              <w:t xml:space="preserve"> </w:t>
            </w:r>
            <w:hyperlink r:id="rId19" w:history="1">
              <w:r w:rsidR="00D54C1A" w:rsidRPr="00824A72">
                <w:rPr>
                  <w:rStyle w:val="Hyperlink"/>
                  <w:rFonts w:cs="Calibri"/>
                  <w:b w:val="0"/>
                  <w:bCs w:val="0"/>
                  <w:i/>
                </w:rPr>
                <w:t>s. 1003.5716, F.S.</w:t>
              </w:r>
            </w:hyperlink>
          </w:p>
          <w:p w14:paraId="09495A3B" w14:textId="77777777" w:rsidR="00227DF1" w:rsidRPr="00227DF1" w:rsidRDefault="00227DF1" w:rsidP="00227DF1"/>
          <w:p w14:paraId="76FCB411" w14:textId="5794FA0B" w:rsidR="00660627" w:rsidRPr="00227DF1" w:rsidRDefault="00660627" w:rsidP="00227DF1"/>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470572E" w14:textId="17ABC539" w:rsidR="00660627" w:rsidRPr="006A5720" w:rsidRDefault="00660627" w:rsidP="00D72113">
            <w:pPr>
              <w:ind w:firstLine="0"/>
              <w:jc w:val="center"/>
            </w:pPr>
            <w:r w:rsidRPr="007E0C61">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8" w:space="0" w:color="auto"/>
            </w:tcBorders>
            <w:shd w:val="clear" w:color="auto" w:fill="B6DDE8" w:themeFill="accent5" w:themeFillTint="66"/>
            <w:vAlign w:val="center"/>
          </w:tcPr>
          <w:p w14:paraId="4C16977B" w14:textId="77777777" w:rsidR="00660627" w:rsidRDefault="00660627" w:rsidP="00D72113">
            <w:pPr>
              <w:ind w:left="360" w:hanging="359"/>
              <w:rPr>
                <w:b w:val="0"/>
              </w:rPr>
            </w:pPr>
          </w:p>
          <w:p w14:paraId="728005BD" w14:textId="1F84D047" w:rsidR="00884EE6" w:rsidRPr="00B62BAF" w:rsidRDefault="00884EE6" w:rsidP="00884EE6">
            <w:pPr>
              <w:ind w:firstLine="0"/>
              <w:rPr>
                <w:b w:val="0"/>
              </w:rPr>
            </w:pPr>
          </w:p>
        </w:tc>
      </w:tr>
      <w:tr w:rsidR="00660627" w:rsidRPr="00B62BAF" w14:paraId="20F8C60F" w14:textId="77777777" w:rsidTr="00227DF1">
        <w:trPr>
          <w:trHeight w:val="798"/>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0243D06" w14:textId="77777777" w:rsidR="00660627" w:rsidRPr="00824A72" w:rsidRDefault="00660627" w:rsidP="00D72113">
            <w:pPr>
              <w:ind w:left="330" w:hanging="330"/>
              <w:rPr>
                <w:rFonts w:cs="Calibri"/>
                <w:b w:val="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694603D7" w14:textId="42CBAF7C" w:rsidR="00660627" w:rsidRPr="006A5720" w:rsidRDefault="00660627" w:rsidP="00D72113">
            <w:pPr>
              <w:ind w:firstLine="0"/>
              <w:jc w:val="center"/>
            </w:pPr>
            <w: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3E0E4831" w14:textId="5BE58B72" w:rsidR="00660627" w:rsidRPr="006A5720" w:rsidRDefault="00660627" w:rsidP="00D72113">
            <w:pPr>
              <w:ind w:left="360" w:hanging="270"/>
              <w:cnfStyle w:val="000000000000" w:firstRow="0" w:lastRow="0" w:firstColumn="0" w:lastColumn="0" w:oddVBand="0" w:evenVBand="0" w:oddHBand="0" w:evenHBand="0" w:firstRowFirstColumn="0" w:firstRowLastColumn="0" w:lastRowFirstColumn="0" w:lastRowLastColumn="0"/>
            </w:pPr>
            <w:r w:rsidRPr="0000351B">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44F447A8" w14:textId="6CAF94F2" w:rsidR="00660627" w:rsidRPr="006A5720" w:rsidRDefault="00660627" w:rsidP="00D72113">
            <w:pPr>
              <w:ind w:left="360" w:hanging="270"/>
            </w:pPr>
            <w:r w:rsidRPr="00441BCF">
              <w:t>13</w:t>
            </w:r>
          </w:p>
        </w:tc>
        <w:tc>
          <w:tcPr>
            <w:cnfStyle w:val="000100000000" w:firstRow="0" w:lastRow="0" w:firstColumn="0" w:lastColumn="1" w:oddVBand="0" w:evenVBand="0" w:oddHBand="0" w:evenHBand="0" w:firstRowFirstColumn="0" w:firstRowLastColumn="0" w:lastRowFirstColumn="0" w:lastRowLastColumn="0"/>
            <w:tcW w:w="3901" w:type="dxa"/>
            <w:gridSpan w:val="6"/>
            <w:tcBorders>
              <w:top w:val="single" w:sz="4" w:space="0" w:color="auto"/>
              <w:left w:val="single" w:sz="4" w:space="0" w:color="auto"/>
              <w:bottom w:val="single" w:sz="12" w:space="0" w:color="auto"/>
              <w:right w:val="single" w:sz="4" w:space="0" w:color="auto"/>
            </w:tcBorders>
            <w:shd w:val="clear" w:color="auto" w:fill="EAFCBC"/>
            <w:vAlign w:val="center"/>
          </w:tcPr>
          <w:p w14:paraId="4F44E457" w14:textId="7A87AB30" w:rsidR="00660627" w:rsidRPr="00660627" w:rsidRDefault="00660627" w:rsidP="00D72113"/>
        </w:tc>
      </w:tr>
      <w:tr w:rsidR="00BB403C" w:rsidRPr="005F3A84" w14:paraId="0AEAD57F" w14:textId="77777777" w:rsidTr="00227DF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EAFCBC"/>
            <w:vAlign w:val="center"/>
          </w:tcPr>
          <w:p w14:paraId="27894AD1" w14:textId="1703F8C9" w:rsidR="00BB403C" w:rsidRPr="00824A72" w:rsidRDefault="00BB403C" w:rsidP="00D72113">
            <w:pPr>
              <w:ind w:firstLine="0"/>
              <w:jc w:val="center"/>
              <w:rPr>
                <w:rFonts w:cs="Calibri"/>
              </w:rPr>
            </w:pPr>
            <w:r w:rsidRPr="00824A72">
              <w:rPr>
                <w:rFonts w:cs="Calibri"/>
              </w:rPr>
              <w:lastRenderedPageBreak/>
              <w:t>Transition Services Requirements for</w:t>
            </w:r>
          </w:p>
          <w:p w14:paraId="5907F5B6" w14:textId="77777777" w:rsidR="00BB403C" w:rsidRPr="00824A72" w:rsidRDefault="00BB403C" w:rsidP="00D72113">
            <w:pPr>
              <w:ind w:firstLine="0"/>
              <w:jc w:val="center"/>
              <w:rPr>
                <w:rFonts w:cs="Calibri"/>
              </w:rPr>
            </w:pPr>
            <w:r w:rsidRPr="00824A72">
              <w:rPr>
                <w:rFonts w:cs="Calibri"/>
              </w:rPr>
              <w:t>Individual Educational Plans (IEPs) developed for students age 12–21</w:t>
            </w:r>
          </w:p>
          <w:p w14:paraId="216A3364" w14:textId="65640EB6" w:rsidR="00BB403C" w:rsidRPr="00824A72" w:rsidRDefault="00BB403C" w:rsidP="00D72113">
            <w:pPr>
              <w:jc w:val="center"/>
              <w:rPr>
                <w:rFonts w:cs="Calibri"/>
                <w:b w:val="0"/>
                <w:i/>
              </w:rPr>
            </w:pPr>
            <w:r w:rsidRPr="00824A72">
              <w:rPr>
                <w:rFonts w:cs="Calibri"/>
                <w:b w:val="0"/>
                <w:i/>
              </w:rPr>
              <w:t>* Italics represent additional requirements in Florida legislation</w:t>
            </w:r>
            <w:r w:rsidR="00D72113">
              <w:rPr>
                <w:rFonts w:cs="Calibri"/>
                <w:b w:val="0"/>
                <w:i/>
              </w:rPr>
              <w:t>.</w:t>
            </w:r>
          </w:p>
          <w:p w14:paraId="024248DE" w14:textId="77777777" w:rsidR="00BB403C" w:rsidRPr="00824A72" w:rsidRDefault="00BB403C" w:rsidP="00D72113">
            <w:pPr>
              <w:ind w:firstLine="0"/>
              <w:jc w:val="center"/>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top w:val="single" w:sz="12" w:space="0" w:color="auto"/>
              <w:left w:val="single" w:sz="4" w:space="0" w:color="auto"/>
              <w:right w:val="single" w:sz="4" w:space="0" w:color="auto"/>
            </w:tcBorders>
            <w:shd w:val="clear" w:color="auto" w:fill="EAFCBC"/>
            <w:vAlign w:val="center"/>
          </w:tcPr>
          <w:p w14:paraId="43F20F57" w14:textId="67DAA14B" w:rsidR="00BB403C" w:rsidRPr="006951B0" w:rsidRDefault="00BB403C" w:rsidP="00D72113">
            <w:pPr>
              <w:ind w:left="-14" w:firstLine="14"/>
            </w:pPr>
            <w:r w:rsidRPr="005B06D1">
              <w:rPr>
                <w:b/>
                <w:sz w:val="20"/>
                <w:szCs w:val="20"/>
              </w:rPr>
              <w:t>Federal and Florida age/grade requirements differ in some cases</w:t>
            </w:r>
            <w:r w:rsidR="00D72113">
              <w:rPr>
                <w:b/>
                <w:sz w:val="20"/>
                <w:szCs w:val="20"/>
              </w:rPr>
              <w:t>.</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EAFCBC"/>
            <w:vAlign w:val="center"/>
          </w:tcPr>
          <w:p w14:paraId="38435A45" w14:textId="34FF0704" w:rsidR="00BB403C" w:rsidRPr="008415FA" w:rsidRDefault="00BB403C" w:rsidP="00D72113">
            <w:pPr>
              <w:ind w:firstLine="1"/>
              <w:rPr>
                <w:b w:val="0"/>
              </w:rPr>
            </w:pPr>
            <w:r w:rsidRPr="00572EC9">
              <w:rPr>
                <w:rFonts w:cs="Calibri"/>
                <w:sz w:val="20"/>
                <w:szCs w:val="20"/>
              </w:rPr>
              <w:t xml:space="preserve">The </w:t>
            </w:r>
            <w:r>
              <w:rPr>
                <w:rFonts w:cs="Calibri"/>
                <w:sz w:val="20"/>
                <w:szCs w:val="20"/>
              </w:rPr>
              <w:t>open boxes indicate the ages/grades at</w:t>
            </w:r>
            <w:r w:rsidR="00D72113">
              <w:rPr>
                <w:rFonts w:cs="Calibri"/>
                <w:sz w:val="20"/>
                <w:szCs w:val="20"/>
              </w:rPr>
              <w:t xml:space="preserve"> which the </w:t>
            </w:r>
            <w:r w:rsidRPr="00572EC9">
              <w:rPr>
                <w:rFonts w:cs="Calibri"/>
                <w:sz w:val="20"/>
                <w:szCs w:val="20"/>
              </w:rPr>
              <w:t>legislation is required.</w:t>
            </w:r>
          </w:p>
        </w:tc>
      </w:tr>
      <w:tr w:rsidR="00BB403C" w:rsidRPr="005F3A84" w14:paraId="562E7150" w14:textId="77777777" w:rsidTr="00D72113">
        <w:trPr>
          <w:trHeight w:val="690"/>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4" w:space="0" w:color="auto"/>
              <w:right w:val="single" w:sz="4" w:space="0" w:color="auto"/>
            </w:tcBorders>
            <w:shd w:val="clear" w:color="auto" w:fill="EAFCBC"/>
          </w:tcPr>
          <w:p w14:paraId="6E0D271A" w14:textId="77777777" w:rsidR="00BB403C" w:rsidRPr="00824A72" w:rsidRDefault="00BB403C" w:rsidP="00242A91">
            <w:pPr>
              <w:ind w:firstLine="0"/>
            </w:pPr>
          </w:p>
        </w:tc>
        <w:tc>
          <w:tcPr>
            <w:cnfStyle w:val="000010000000" w:firstRow="0" w:lastRow="0" w:firstColumn="0" w:lastColumn="0" w:oddVBand="1" w:evenVBand="0" w:oddHBand="0" w:evenHBand="0" w:firstRowFirstColumn="0" w:firstRowLastColumn="0" w:lastRowFirstColumn="0" w:lastRowLastColumn="0"/>
            <w:tcW w:w="1710" w:type="dxa"/>
            <w:vMerge/>
            <w:tcBorders>
              <w:left w:val="single" w:sz="4" w:space="0" w:color="auto"/>
              <w:bottom w:val="single" w:sz="4" w:space="0" w:color="auto"/>
              <w:right w:val="single" w:sz="4" w:space="0" w:color="auto"/>
            </w:tcBorders>
            <w:shd w:val="clear" w:color="auto" w:fill="EAFCBC"/>
            <w:vAlign w:val="center"/>
          </w:tcPr>
          <w:p w14:paraId="09A1F29B" w14:textId="77777777" w:rsidR="00BB403C" w:rsidRPr="006951B0" w:rsidRDefault="00BB403C" w:rsidP="00D72113">
            <w:pPr>
              <w:ind w:left="-14" w:firstLine="14"/>
            </w:pP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4" w:space="0" w:color="auto"/>
              <w:left w:val="single" w:sz="4" w:space="0" w:color="auto"/>
              <w:bottom w:val="single" w:sz="4" w:space="0" w:color="auto"/>
              <w:right w:val="single" w:sz="4" w:space="0" w:color="auto"/>
            </w:tcBorders>
            <w:shd w:val="clear" w:color="auto" w:fill="EAFCBC"/>
            <w:vAlign w:val="center"/>
          </w:tcPr>
          <w:p w14:paraId="24E4D5FD" w14:textId="77777777" w:rsidR="00BB403C" w:rsidRDefault="00BB403C" w:rsidP="00D72113">
            <w:pPr>
              <w:ind w:right="78" w:firstLine="0"/>
              <w:rPr>
                <w:rFonts w:cs="Calibri"/>
                <w:sz w:val="20"/>
                <w:szCs w:val="20"/>
              </w:rPr>
            </w:pPr>
            <w:r>
              <w:rPr>
                <w:rFonts w:cs="Calibri"/>
                <w:sz w:val="20"/>
                <w:szCs w:val="20"/>
              </w:rPr>
              <w:t>12 = age 12 or during 7</w:t>
            </w:r>
            <w:r w:rsidRPr="00572EC9">
              <w:rPr>
                <w:rFonts w:cs="Calibri"/>
                <w:sz w:val="20"/>
                <w:szCs w:val="20"/>
                <w:vertAlign w:val="superscript"/>
              </w:rPr>
              <w:t>th</w:t>
            </w:r>
            <w:r>
              <w:rPr>
                <w:rFonts w:cs="Calibri"/>
                <w:sz w:val="20"/>
                <w:szCs w:val="20"/>
              </w:rPr>
              <w:t xml:space="preserve"> grade, whichever comes first</w:t>
            </w:r>
          </w:p>
          <w:p w14:paraId="79F20ECB" w14:textId="77777777" w:rsidR="00BB403C" w:rsidRPr="008415FA" w:rsidRDefault="00BB403C" w:rsidP="00D72113">
            <w:pPr>
              <w:ind w:left="360" w:hanging="359"/>
              <w:rPr>
                <w:b w:val="0"/>
              </w:rPr>
            </w:pPr>
            <w:r>
              <w:rPr>
                <w:rFonts w:cs="Calibri"/>
                <w:sz w:val="20"/>
                <w:szCs w:val="20"/>
              </w:rPr>
              <w:t xml:space="preserve">14 = age 14 or </w:t>
            </w:r>
            <w:r w:rsidRPr="00B97153">
              <w:rPr>
                <w:rFonts w:cs="Calibri"/>
                <w:sz w:val="20"/>
                <w:szCs w:val="20"/>
              </w:rPr>
              <w:t>in place and operational on the student’s first day of high school, whichever comes first</w:t>
            </w:r>
          </w:p>
        </w:tc>
      </w:tr>
      <w:tr w:rsidR="00D75C5F" w:rsidRPr="00B62BAF" w14:paraId="4297033C" w14:textId="77777777" w:rsidTr="00884EE6">
        <w:trPr>
          <w:cnfStyle w:val="000000100000" w:firstRow="0" w:lastRow="0" w:firstColumn="0" w:lastColumn="0" w:oddVBand="0" w:evenVBand="0" w:oddHBand="1" w:evenHBand="0" w:firstRowFirstColumn="0" w:firstRowLastColumn="0" w:lastRowFirstColumn="0" w:lastRowLastColumn="0"/>
          <w:trHeight w:val="93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12" w:space="0" w:color="auto"/>
              <w:right w:val="single" w:sz="4" w:space="0" w:color="auto"/>
            </w:tcBorders>
            <w:shd w:val="clear" w:color="auto" w:fill="FFFFFF" w:themeFill="background1"/>
          </w:tcPr>
          <w:p w14:paraId="3F610BAB" w14:textId="603F0F19" w:rsidR="00660627" w:rsidRPr="00824A72" w:rsidRDefault="00553DE5" w:rsidP="00D72113">
            <w:pPr>
              <w:pStyle w:val="ListParagraph"/>
              <w:numPr>
                <w:ilvl w:val="0"/>
                <w:numId w:val="46"/>
              </w:numPr>
              <w:ind w:left="330" w:hanging="330"/>
              <w:rPr>
                <w:b w:val="0"/>
                <w:i/>
              </w:rPr>
            </w:pPr>
            <w:r w:rsidRPr="00824A72">
              <w:t xml:space="preserve">Develop </w:t>
            </w:r>
            <w:r w:rsidRPr="00824A72">
              <w:rPr>
                <w:b w:val="0"/>
              </w:rPr>
              <w:t>measurable postsecondary goals based on age-appropriate transition assessment in the areas of education, training, employment, including career goals and independent living (where appropriate). Review annually and update as needed.</w:t>
            </w:r>
            <w:r w:rsidR="004B1FBC" w:rsidRPr="00824A72">
              <w:rPr>
                <w:b w:val="0"/>
              </w:rPr>
              <w:t xml:space="preserve"> </w:t>
            </w:r>
            <w:r w:rsidRPr="00824A72">
              <w:rPr>
                <w:b w:val="0"/>
              </w:rPr>
              <w:t>If there are changes to postsecondary or career goals included in an IEP, the parent or adult student must approve the changes; parents may choose an independent reviewer to help decide if the change is appropriate</w:t>
            </w:r>
            <w:r w:rsidR="004B1FBC" w:rsidRPr="00824A72">
              <w:rPr>
                <w:b w:val="0"/>
              </w:rPr>
              <w:t>.</w:t>
            </w:r>
            <w:r w:rsidR="00625B3C" w:rsidRPr="00824A72">
              <w:rPr>
                <w:b w:val="0"/>
              </w:rPr>
              <w:t xml:space="preserve"> Ref</w:t>
            </w:r>
            <w:r w:rsidRPr="00824A72">
              <w:rPr>
                <w:b w:val="0"/>
              </w:rPr>
              <w:t xml:space="preserve"> </w:t>
            </w:r>
            <w:hyperlink r:id="rId20" w:history="1">
              <w:r w:rsidR="004C6A96" w:rsidRPr="00824A72">
                <w:rPr>
                  <w:rStyle w:val="Hyperlink"/>
                  <w:rFonts w:cs="Calibri"/>
                  <w:b w:val="0"/>
                  <w:bCs w:val="0"/>
                </w:rPr>
                <w:t>34 C.F.R. § 300.320(b)</w:t>
              </w:r>
            </w:hyperlink>
            <w:r w:rsidR="004C6A96" w:rsidRPr="00824A72">
              <w:rPr>
                <w:b w:val="0"/>
              </w:rPr>
              <w:t>.</w:t>
            </w: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745BCE9E" w14:textId="1D9E40AB" w:rsidR="00660627" w:rsidRPr="006A5720" w:rsidRDefault="00660627" w:rsidP="001E0340">
            <w:pPr>
              <w:ind w:firstLine="0"/>
              <w:jc w:val="center"/>
            </w:pPr>
            <w: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C3E5DDB" w14:textId="64C8F206" w:rsidR="00660627" w:rsidRPr="006A5720" w:rsidRDefault="00660627" w:rsidP="00660627">
            <w:pPr>
              <w:ind w:firstLine="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FA38243" w14:textId="6878BCF8" w:rsidR="00660627" w:rsidRPr="006A5720" w:rsidRDefault="00660627" w:rsidP="00ED4FF1">
            <w:pPr>
              <w:ind w:left="360" w:hanging="270"/>
            </w:pPr>
            <w:r w:rsidRPr="00441BCF">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EC906CE" w14:textId="7AF6533A" w:rsidR="00660627" w:rsidRPr="006A5720" w:rsidRDefault="00660627" w:rsidP="00ED4FF1">
            <w:pPr>
              <w:ind w:left="360" w:hanging="270"/>
              <w:cnfStyle w:val="000000100000" w:firstRow="0" w:lastRow="0" w:firstColumn="0" w:lastColumn="0" w:oddVBand="0" w:evenVBand="0" w:oddHBand="1" w:evenHBand="0" w:firstRowFirstColumn="0" w:firstRowLastColumn="0" w:lastRowFirstColumn="0" w:lastRowLastColumn="0"/>
            </w:pPr>
            <w:r w:rsidRPr="00441BCF">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BB043CB" w14:textId="56E3CFCE" w:rsidR="00660627" w:rsidRPr="006A5720" w:rsidRDefault="00660627" w:rsidP="00ED4FF1">
            <w:pPr>
              <w:ind w:left="360" w:hanging="270"/>
              <w:rPr>
                <w:bCs/>
              </w:rPr>
            </w:pPr>
            <w:r w:rsidRPr="00441BCF">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7186271A" w14:textId="7CA7F5DD" w:rsidR="00660627" w:rsidRPr="00B62BAF" w:rsidRDefault="00660627" w:rsidP="00ED4FF1">
            <w:pPr>
              <w:ind w:left="360" w:hanging="359"/>
              <w:rPr>
                <w:b w:val="0"/>
              </w:rPr>
            </w:pPr>
            <w:r w:rsidRPr="00B62BAF">
              <w:rPr>
                <w:b w:val="0"/>
              </w:rPr>
              <w:t>19-21</w:t>
            </w:r>
          </w:p>
        </w:tc>
      </w:tr>
      <w:tr w:rsidR="00660627" w:rsidRPr="00B62BAF" w14:paraId="171B362B" w14:textId="77777777" w:rsidTr="00884EE6">
        <w:trPr>
          <w:trHeight w:val="908"/>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12" w:space="0" w:color="auto"/>
              <w:left w:val="single" w:sz="4" w:space="0" w:color="auto"/>
              <w:bottom w:val="single" w:sz="4" w:space="0" w:color="auto"/>
              <w:right w:val="single" w:sz="4" w:space="0" w:color="auto"/>
            </w:tcBorders>
            <w:shd w:val="clear" w:color="auto" w:fill="FFFFFF" w:themeFill="background1"/>
          </w:tcPr>
          <w:p w14:paraId="3380492A" w14:textId="77777777" w:rsidR="00660627" w:rsidRPr="00824A72" w:rsidRDefault="00660627" w:rsidP="00D72113">
            <w:pPr>
              <w:ind w:left="330" w:hanging="330"/>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5B83AB38" w14:textId="6B905C04" w:rsidR="00660627" w:rsidRPr="006A5720" w:rsidRDefault="00660627" w:rsidP="001E0340">
            <w:pPr>
              <w:ind w:firstLine="0"/>
              <w:jc w:val="center"/>
            </w:pPr>
            <w:r>
              <w:t>Florida</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4090C3DD" w14:textId="4E450851" w:rsidR="00660627" w:rsidRPr="006A5720" w:rsidRDefault="00660627" w:rsidP="0066062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CB6C922" w14:textId="7B2691FC" w:rsidR="00660627" w:rsidRPr="006A5720" w:rsidRDefault="00660627" w:rsidP="00ED4FF1">
            <w:pPr>
              <w:ind w:left="360" w:hanging="270"/>
            </w:pPr>
            <w:r w:rsidRPr="00441BCF">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B4EDAA4" w14:textId="11BB594D" w:rsidR="00660627" w:rsidRPr="006A5720" w:rsidRDefault="00660627" w:rsidP="00ED4FF1">
            <w:pPr>
              <w:ind w:left="360" w:hanging="270"/>
              <w:cnfStyle w:val="000000000000" w:firstRow="0" w:lastRow="0" w:firstColumn="0" w:lastColumn="0" w:oddVBand="0" w:evenVBand="0" w:oddHBand="0" w:evenHBand="0" w:firstRowFirstColumn="0" w:firstRowLastColumn="0" w:lastRowFirstColumn="0" w:lastRowLastColumn="0"/>
            </w:pPr>
            <w:r w:rsidRPr="00441BCF">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B26B5BE" w14:textId="5B5D900D" w:rsidR="00660627" w:rsidRPr="006A5720" w:rsidRDefault="00660627" w:rsidP="00ED4FF1">
            <w:pPr>
              <w:ind w:left="360" w:hanging="270"/>
            </w:pPr>
            <w:r w:rsidRPr="00441BCF">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17173702" w14:textId="2F6C1B97" w:rsidR="00660627" w:rsidRPr="006A5720" w:rsidRDefault="00660627" w:rsidP="00ED4FF1">
            <w:pPr>
              <w:ind w:left="360" w:hanging="270"/>
              <w:cnfStyle w:val="000000000000" w:firstRow="0" w:lastRow="0" w:firstColumn="0" w:lastColumn="0" w:oddVBand="0" w:evenVBand="0" w:oddHBand="0" w:evenHBand="0" w:firstRowFirstColumn="0" w:firstRowLastColumn="0" w:lastRowFirstColumn="0" w:lastRowLastColumn="0"/>
            </w:pPr>
            <w:r w:rsidRPr="00441BCF">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70A5FA4D" w14:textId="616B33AA" w:rsidR="00660627" w:rsidRPr="006A5720" w:rsidRDefault="00660627" w:rsidP="00ED4FF1">
            <w:pPr>
              <w:ind w:left="360" w:hanging="270"/>
              <w:rPr>
                <w:bCs/>
              </w:rPr>
            </w:pPr>
            <w:r w:rsidRPr="00441BCF">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2A804D1E" w14:textId="68A9E95B" w:rsidR="00660627" w:rsidRPr="00B62BAF" w:rsidRDefault="00660627" w:rsidP="00ED4FF1">
            <w:pPr>
              <w:ind w:left="360" w:hanging="359"/>
              <w:rPr>
                <w:b w:val="0"/>
              </w:rPr>
            </w:pPr>
            <w:r w:rsidRPr="00B62BAF">
              <w:rPr>
                <w:b w:val="0"/>
              </w:rPr>
              <w:t>19-21</w:t>
            </w:r>
          </w:p>
        </w:tc>
      </w:tr>
      <w:tr w:rsidR="0045229B" w:rsidRPr="00B62BAF" w14:paraId="1FD99F04" w14:textId="77777777" w:rsidTr="00884EE6">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197E3D57" w14:textId="654D0483" w:rsidR="005B06D1" w:rsidRPr="00824A72" w:rsidRDefault="00660627" w:rsidP="00D72113">
            <w:pPr>
              <w:pStyle w:val="ListParagraph"/>
              <w:numPr>
                <w:ilvl w:val="0"/>
                <w:numId w:val="46"/>
              </w:numPr>
              <w:ind w:left="330" w:hanging="270"/>
              <w:rPr>
                <w:rFonts w:cs="Calibri"/>
              </w:rPr>
            </w:pPr>
            <w:r w:rsidRPr="00824A72">
              <w:rPr>
                <w:rFonts w:cs="Calibri"/>
              </w:rPr>
              <w:t>Develop</w:t>
            </w:r>
            <w:r w:rsidRPr="00824A72">
              <w:rPr>
                <w:rFonts w:cs="Calibri"/>
                <w:b w:val="0"/>
              </w:rPr>
              <w:t xml:space="preserve"> </w:t>
            </w:r>
            <w:r w:rsidRPr="00824A72">
              <w:rPr>
                <w:rFonts w:cs="Calibri"/>
                <w:b w:val="0"/>
                <w:bCs w:val="0"/>
              </w:rPr>
              <w:t>measurable</w:t>
            </w:r>
            <w:r w:rsidRPr="00824A72">
              <w:rPr>
                <w:rFonts w:cs="Calibri"/>
                <w:b w:val="0"/>
              </w:rPr>
              <w:t xml:space="preserve"> annual goals related to the student’s transition services needs. Include benchmarks or short-term objectives for students with disabilities that take the alternate assessment or any other student with a disability</w:t>
            </w:r>
            <w:r w:rsidR="004B1FBC" w:rsidRPr="00824A72">
              <w:rPr>
                <w:rFonts w:cs="Calibri"/>
                <w:b w:val="0"/>
              </w:rPr>
              <w:t xml:space="preserve"> as determined by the IEP team. </w:t>
            </w:r>
            <w:r w:rsidR="004C6A96" w:rsidRPr="00824A72">
              <w:rPr>
                <w:rFonts w:cs="Calibri"/>
                <w:b w:val="0"/>
              </w:rPr>
              <w:t xml:space="preserve">Ref. </w:t>
            </w:r>
            <w:hyperlink r:id="rId21" w:history="1">
              <w:r w:rsidRPr="00824A72">
                <w:rPr>
                  <w:rStyle w:val="Hyperlink"/>
                  <w:rFonts w:cs="Calibri"/>
                  <w:b w:val="0"/>
                  <w:bCs w:val="0"/>
                </w:rPr>
                <w:t>34 CFR §300.320(a)(2)</w:t>
              </w:r>
            </w:hyperlink>
            <w:r w:rsidR="004C6A96" w:rsidRPr="00824A72">
              <w:rPr>
                <w:rFonts w:cs="Calibri"/>
                <w:b w:val="0"/>
                <w:bCs w:val="0"/>
              </w:rPr>
              <w:t>;</w:t>
            </w:r>
            <w:r w:rsidR="00E50E77">
              <w:rPr>
                <w:rFonts w:cs="Calibri"/>
                <w:b w:val="0"/>
                <w:bCs w:val="0"/>
              </w:rPr>
              <w:t xml:space="preserve"> </w:t>
            </w:r>
            <w:hyperlink r:id="rId22" w:history="1">
              <w:r w:rsidRPr="00824A72">
                <w:rPr>
                  <w:rStyle w:val="Hyperlink"/>
                  <w:rFonts w:cs="Calibri"/>
                  <w:b w:val="0"/>
                  <w:bCs w:val="0"/>
                </w:rPr>
                <w:t>Rule 6A-6.03028, F.A.C.</w:t>
              </w:r>
            </w:hyperlink>
            <w:r w:rsidR="008047AC" w:rsidRPr="008047AC">
              <w:rPr>
                <w:rStyle w:val="Hyperlink"/>
                <w:rFonts w:cs="Calibri"/>
                <w:u w:val="none"/>
              </w:rPr>
              <w:t>;</w:t>
            </w:r>
            <w:hyperlink r:id="rId23" w:history="1">
              <w:r w:rsidR="008047AC" w:rsidRPr="00501076">
                <w:rPr>
                  <w:rStyle w:val="Hyperlink"/>
                  <w:rFonts w:cs="Calibri"/>
                  <w:b w:val="0"/>
                  <w:bCs w:val="0"/>
                </w:rPr>
                <w:t xml:space="preserve"> </w:t>
              </w:r>
              <w:r w:rsidR="00501076" w:rsidRPr="00501076">
                <w:rPr>
                  <w:rStyle w:val="Hyperlink"/>
                  <w:rFonts w:cs="Calibri"/>
                  <w:b w:val="0"/>
                  <w:bCs w:val="0"/>
                </w:rPr>
                <w:t>s.1003.5</w:t>
              </w:r>
              <w:r w:rsidR="008047AC" w:rsidRPr="00501076">
                <w:rPr>
                  <w:rStyle w:val="Hyperlink"/>
                  <w:rFonts w:cs="Calibri"/>
                  <w:b w:val="0"/>
                  <w:bCs w:val="0"/>
                </w:rPr>
                <w:t>716, F.S.</w:t>
              </w:r>
            </w:hyperlink>
            <w:bookmarkStart w:id="0" w:name="_GoBack"/>
            <w:bookmarkEnd w:id="0"/>
          </w:p>
          <w:p w14:paraId="3663F920" w14:textId="757B627D" w:rsidR="005B06D1" w:rsidRPr="00824A72" w:rsidRDefault="005B06D1" w:rsidP="00D72113">
            <w:pPr>
              <w:pStyle w:val="ListParagraph"/>
              <w:ind w:left="330" w:firstLine="0"/>
              <w:rPr>
                <w:rFonts w:cs="Calibri"/>
                <w:b w:val="0"/>
                <w:bCs w:val="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BDCD8E3" w14:textId="537A5B34" w:rsidR="00660627" w:rsidRPr="006A5720" w:rsidRDefault="00660627" w:rsidP="001E0340">
            <w:pPr>
              <w:ind w:firstLine="0"/>
              <w:jc w:val="center"/>
            </w:pPr>
            <w: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A982A8C" w14:textId="70AC4A1D" w:rsidR="00660627" w:rsidRPr="006A5720" w:rsidRDefault="00660627" w:rsidP="0066062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AA5192C" w14:textId="7B59104C" w:rsidR="00660627" w:rsidRPr="006A5720" w:rsidRDefault="00660627" w:rsidP="00ED4FF1">
            <w:pPr>
              <w:ind w:left="360" w:hanging="270"/>
            </w:pPr>
            <w:r w:rsidRPr="00441BCF">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AC37E6E" w14:textId="22D32D38" w:rsidR="00660627" w:rsidRPr="006A5720" w:rsidRDefault="00660627" w:rsidP="00ED4FF1">
            <w:pPr>
              <w:ind w:left="360" w:hanging="270"/>
              <w:cnfStyle w:val="000000100000" w:firstRow="0" w:lastRow="0" w:firstColumn="0" w:lastColumn="0" w:oddVBand="0" w:evenVBand="0" w:oddHBand="1" w:evenHBand="0" w:firstRowFirstColumn="0" w:firstRowLastColumn="0" w:lastRowFirstColumn="0" w:lastRowLastColumn="0"/>
            </w:pPr>
            <w:r w:rsidRPr="00441BCF">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8" w:space="0" w:color="auto"/>
            </w:tcBorders>
            <w:shd w:val="clear" w:color="auto" w:fill="B6DDE8" w:themeFill="accent5" w:themeFillTint="66"/>
            <w:vAlign w:val="center"/>
          </w:tcPr>
          <w:p w14:paraId="6EF5A2DE" w14:textId="1A7A8FB1" w:rsidR="00660627" w:rsidRPr="006A5720" w:rsidRDefault="00660627" w:rsidP="00ED4FF1">
            <w:pPr>
              <w:ind w:left="360" w:hanging="270"/>
              <w:rPr>
                <w:bCs/>
              </w:rPr>
            </w:pPr>
            <w:r w:rsidRPr="00441BCF">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8" w:space="0" w:color="auto"/>
              <w:bottom w:val="single" w:sz="4" w:space="0" w:color="auto"/>
              <w:right w:val="single" w:sz="4" w:space="0" w:color="auto"/>
            </w:tcBorders>
            <w:shd w:val="clear" w:color="auto" w:fill="B6DDE8" w:themeFill="accent5" w:themeFillTint="66"/>
            <w:vAlign w:val="center"/>
          </w:tcPr>
          <w:p w14:paraId="5B81DBC9" w14:textId="6AE744AD" w:rsidR="00660627" w:rsidRPr="00B62BAF" w:rsidRDefault="00660627" w:rsidP="00ED4FF1">
            <w:pPr>
              <w:ind w:left="360" w:hanging="359"/>
              <w:rPr>
                <w:b w:val="0"/>
              </w:rPr>
            </w:pPr>
            <w:r w:rsidRPr="00B62BAF">
              <w:rPr>
                <w:b w:val="0"/>
              </w:rPr>
              <w:t>19-21</w:t>
            </w:r>
          </w:p>
        </w:tc>
      </w:tr>
      <w:tr w:rsidR="00ED4FF1" w:rsidRPr="006A5720" w14:paraId="0F1E7F58" w14:textId="77777777" w:rsidTr="00884EE6">
        <w:trPr>
          <w:trHeight w:val="880"/>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7C3A119F" w14:textId="77777777" w:rsidR="00B62BAF" w:rsidRPr="00824A72" w:rsidRDefault="00B62BAF" w:rsidP="00D72113">
            <w:pPr>
              <w:ind w:left="330" w:hanging="330"/>
              <w:rPr>
                <w:rFonts w:cs="Calibr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5AC30BE7" w14:textId="0C5C4412" w:rsidR="00B62BAF" w:rsidRPr="006A5720" w:rsidRDefault="00B62BAF" w:rsidP="001E0340">
            <w:pPr>
              <w:ind w:firstLine="0"/>
              <w:jc w:val="center"/>
            </w:pPr>
            <w: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07AC8299" w14:textId="17FDAA94" w:rsidR="00B62BAF" w:rsidRPr="006A5720" w:rsidRDefault="00B62BAF" w:rsidP="00ED4FF1">
            <w:pPr>
              <w:ind w:left="360" w:hanging="270"/>
              <w:cnfStyle w:val="000000000000" w:firstRow="0" w:lastRow="0" w:firstColumn="0" w:lastColumn="0" w:oddVBand="0" w:evenVBand="0" w:oddHBand="0" w:evenHBand="0" w:firstRowFirstColumn="0" w:firstRowLastColumn="0" w:lastRowFirstColumn="0" w:lastRowLastColumn="0"/>
            </w:pPr>
            <w:r w:rsidRPr="0000351B">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01AEDB8" w14:textId="1AA269DF" w:rsidR="00B62BAF" w:rsidRPr="006A5720" w:rsidRDefault="00B62BAF" w:rsidP="00ED4FF1">
            <w:pPr>
              <w:ind w:left="360" w:hanging="270"/>
            </w:pPr>
            <w:r w:rsidRPr="00D54FFB">
              <w:t>13</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41E5FEC" w14:textId="63C455EB" w:rsidR="00B62BAF" w:rsidRPr="006A5720" w:rsidRDefault="00B62BAF" w:rsidP="00ED4FF1">
            <w:pPr>
              <w:ind w:left="360" w:hanging="270"/>
              <w:cnfStyle w:val="000000000000" w:firstRow="0" w:lastRow="0" w:firstColumn="0" w:lastColumn="0" w:oddVBand="0" w:evenVBand="0" w:oddHBand="0" w:evenHBand="0" w:firstRowFirstColumn="0" w:firstRowLastColumn="0" w:lastRowFirstColumn="0" w:lastRowLastColumn="0"/>
            </w:pPr>
            <w:r w:rsidRPr="00D54FFB">
              <w:t>14</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C529D6E" w14:textId="7E210444" w:rsidR="00B62BAF" w:rsidRPr="006A5720" w:rsidRDefault="00B62BAF" w:rsidP="00ED4FF1">
            <w:pPr>
              <w:ind w:left="360" w:hanging="270"/>
            </w:pPr>
            <w:r w:rsidRPr="00D54FFB">
              <w:t>15</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486E4BC5" w14:textId="53AD941F" w:rsidR="00B62BAF" w:rsidRPr="006A5720" w:rsidRDefault="00B62BAF" w:rsidP="00ED4FF1">
            <w:pPr>
              <w:ind w:left="360" w:hanging="270"/>
              <w:cnfStyle w:val="000000000000" w:firstRow="0" w:lastRow="0" w:firstColumn="0" w:lastColumn="0" w:oddVBand="0" w:evenVBand="0" w:oddHBand="0" w:evenHBand="0" w:firstRowFirstColumn="0" w:firstRowLastColumn="0" w:lastRowFirstColumn="0" w:lastRowLastColumn="0"/>
            </w:pPr>
            <w:r w:rsidRPr="00D54FFB">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4A5D90FE" w14:textId="451846FF" w:rsidR="00B62BAF" w:rsidRPr="006A5720" w:rsidRDefault="00B62BAF" w:rsidP="00ED4FF1">
            <w:pPr>
              <w:ind w:left="360" w:hanging="270"/>
            </w:pPr>
            <w:r w:rsidRPr="00D54FFB">
              <w:t>17</w:t>
            </w:r>
          </w:p>
        </w:tc>
        <w:tc>
          <w:tcPr>
            <w:tcW w:w="611" w:type="dxa"/>
            <w:tcBorders>
              <w:top w:val="single" w:sz="4" w:space="0" w:color="auto"/>
              <w:left w:val="single" w:sz="4" w:space="0" w:color="auto"/>
              <w:bottom w:val="single" w:sz="12" w:space="0" w:color="auto"/>
            </w:tcBorders>
            <w:shd w:val="clear" w:color="auto" w:fill="EAFCBC"/>
            <w:vAlign w:val="center"/>
          </w:tcPr>
          <w:p w14:paraId="0290449B" w14:textId="4F688764" w:rsidR="00B62BAF" w:rsidRPr="006A5720" w:rsidRDefault="00B62BAF" w:rsidP="00ED4FF1">
            <w:pPr>
              <w:ind w:left="360" w:hanging="270"/>
              <w:cnfStyle w:val="000000000000" w:firstRow="0" w:lastRow="0" w:firstColumn="0" w:lastColumn="0" w:oddVBand="0" w:evenVBand="0" w:oddHBand="0" w:evenHBand="0" w:firstRowFirstColumn="0" w:firstRowLastColumn="0" w:lastRowFirstColumn="0" w:lastRowLastColumn="0"/>
              <w:rPr>
                <w:bCs/>
              </w:rPr>
            </w:pPr>
            <w:r w:rsidRPr="00D54FFB">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bottom w:val="single" w:sz="12" w:space="0" w:color="auto"/>
              <w:right w:val="single" w:sz="4" w:space="0" w:color="auto"/>
            </w:tcBorders>
            <w:shd w:val="clear" w:color="auto" w:fill="EAFCBC"/>
            <w:vAlign w:val="center"/>
          </w:tcPr>
          <w:p w14:paraId="73A4AA19" w14:textId="781EF099" w:rsidR="00B62BAF" w:rsidRPr="00B62BAF" w:rsidRDefault="00B62BAF" w:rsidP="00ED4FF1">
            <w:pPr>
              <w:ind w:left="360" w:hanging="359"/>
              <w:rPr>
                <w:b w:val="0"/>
              </w:rPr>
            </w:pPr>
            <w:r w:rsidRPr="00B62BAF">
              <w:rPr>
                <w:b w:val="0"/>
              </w:rPr>
              <w:t>19-21</w:t>
            </w:r>
          </w:p>
        </w:tc>
      </w:tr>
      <w:tr w:rsidR="00660627" w:rsidRPr="00B62BAF" w14:paraId="58E4BB20" w14:textId="77777777" w:rsidTr="00884EE6">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7AB60CA1" w14:textId="132DAB00" w:rsidR="00660627" w:rsidRPr="00824A72" w:rsidRDefault="00660627" w:rsidP="00D72113">
            <w:pPr>
              <w:pStyle w:val="ListParagraph"/>
              <w:numPr>
                <w:ilvl w:val="0"/>
                <w:numId w:val="46"/>
              </w:numPr>
              <w:ind w:left="330" w:hanging="330"/>
              <w:rPr>
                <w:rFonts w:cs="Calibri"/>
                <w:bCs w:val="0"/>
              </w:rPr>
            </w:pPr>
            <w:r w:rsidRPr="00824A72">
              <w:rPr>
                <w:i/>
              </w:rPr>
              <w:t>Discuss</w:t>
            </w:r>
            <w:r w:rsidRPr="00824A72">
              <w:rPr>
                <w:b w:val="0"/>
                <w:i/>
              </w:rPr>
              <w:t xml:space="preserve"> the graduation pathways and diploma designations </w:t>
            </w:r>
            <w:r w:rsidRPr="00824A72">
              <w:rPr>
                <w:b w:val="0"/>
              </w:rPr>
              <w:t>(</w:t>
            </w:r>
            <w:r w:rsidRPr="00824A72">
              <w:rPr>
                <w:b w:val="0"/>
                <w:i/>
              </w:rPr>
              <w:t>Scholar and/or Merit</w:t>
            </w:r>
            <w:r w:rsidRPr="00824A72">
              <w:rPr>
                <w:b w:val="0"/>
              </w:rPr>
              <w:t>)</w:t>
            </w:r>
            <w:r w:rsidRPr="00824A72">
              <w:rPr>
                <w:b w:val="0"/>
                <w:i/>
              </w:rPr>
              <w:t xml:space="preserve"> in the IEP meeting</w:t>
            </w:r>
            <w:r w:rsidRPr="00824A72">
              <w:rPr>
                <w:i/>
              </w:rPr>
              <w:t>.</w:t>
            </w:r>
            <w:r w:rsidR="004C6A96" w:rsidRPr="00824A72">
              <w:rPr>
                <w:i/>
              </w:rPr>
              <w:t xml:space="preserve"> </w:t>
            </w:r>
            <w:r w:rsidR="004C6A96" w:rsidRPr="00824A72">
              <w:rPr>
                <w:b w:val="0"/>
                <w:i/>
              </w:rPr>
              <w:t>Ref.</w:t>
            </w:r>
            <w:r w:rsidRPr="00824A72">
              <w:rPr>
                <w:i/>
              </w:rPr>
              <w:t xml:space="preserve"> </w:t>
            </w:r>
            <w:hyperlink r:id="rId24" w:history="1">
              <w:r w:rsidRPr="00824A72">
                <w:rPr>
                  <w:rStyle w:val="Hyperlink"/>
                  <w:rFonts w:cs="Calibri"/>
                  <w:b w:val="0"/>
                  <w:bCs w:val="0"/>
                  <w:i/>
                </w:rPr>
                <w:t>Rule 6A-6.03028(3)(h)8, F.A.C.</w:t>
              </w:r>
            </w:hyperlink>
            <w:r w:rsidRPr="00824A72">
              <w:rPr>
                <w:rFonts w:cs="Calibri"/>
                <w:b w:val="0"/>
                <w:i/>
              </w:rPr>
              <w:t>;</w:t>
            </w:r>
            <w:r w:rsidRPr="00824A72">
              <w:rPr>
                <w:rFonts w:cs="Calibri"/>
                <w:i/>
              </w:rPr>
              <w:t xml:space="preserve"> </w:t>
            </w:r>
            <w:hyperlink r:id="rId25" w:history="1">
              <w:r w:rsidR="004C6A96" w:rsidRPr="00824A72">
                <w:rPr>
                  <w:rStyle w:val="Hyperlink"/>
                  <w:rFonts w:cs="Calibri"/>
                  <w:b w:val="0"/>
                  <w:bCs w:val="0"/>
                  <w:i/>
                </w:rPr>
                <w:t>s. 1003.4285, F.S.</w:t>
              </w:r>
            </w:hyperlink>
          </w:p>
          <w:p w14:paraId="2C1BDD1C" w14:textId="4C3109F2" w:rsidR="005B06D1" w:rsidRPr="00824A72" w:rsidRDefault="005B06D1" w:rsidP="00D72113"/>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19246C3" w14:textId="3B5E4008" w:rsidR="00660627" w:rsidRPr="00B40548" w:rsidRDefault="00660627" w:rsidP="00FD3E80">
            <w:pPr>
              <w:ind w:firstLine="0"/>
              <w:jc w:val="center"/>
            </w:pPr>
            <w: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8" w:space="0" w:color="auto"/>
            </w:tcBorders>
            <w:shd w:val="clear" w:color="auto" w:fill="B6DDE8" w:themeFill="accent5" w:themeFillTint="66"/>
            <w:vAlign w:val="center"/>
          </w:tcPr>
          <w:p w14:paraId="68E29E6D" w14:textId="51F9B07F" w:rsidR="00660627" w:rsidRPr="00660627" w:rsidRDefault="00660627" w:rsidP="00660627"/>
        </w:tc>
      </w:tr>
      <w:tr w:rsidR="00C34D4B" w:rsidRPr="00B62BAF" w14:paraId="0C955340" w14:textId="77777777" w:rsidTr="00884EE6">
        <w:trPr>
          <w:trHeight w:val="538"/>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7AC8E5B5" w14:textId="77777777" w:rsidR="00C34D4B" w:rsidRPr="00824A72" w:rsidRDefault="00C34D4B" w:rsidP="00D72113">
            <w:pPr>
              <w:ind w:left="330" w:hanging="330"/>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08213E61" w14:textId="2CE5C549" w:rsidR="00C34D4B" w:rsidRPr="00B40548" w:rsidRDefault="00C34D4B" w:rsidP="00FD3E80">
            <w:pPr>
              <w:ind w:firstLine="0"/>
              <w:jc w:val="center"/>
            </w:pPr>
            <w: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7E62B8D2" w14:textId="5C083B24" w:rsidR="00C34D4B" w:rsidRPr="00B40548" w:rsidRDefault="00C34D4B" w:rsidP="00ED4FF1">
            <w:pPr>
              <w:ind w:left="360" w:hanging="270"/>
              <w:cnfStyle w:val="000000000000" w:firstRow="0" w:lastRow="0" w:firstColumn="0" w:lastColumn="0" w:oddVBand="0" w:evenVBand="0" w:oddHBand="0" w:evenHBand="0" w:firstRowFirstColumn="0" w:firstRowLastColumn="0" w:lastRowFirstColumn="0" w:lastRowLastColumn="0"/>
            </w:pPr>
            <w:r w:rsidRPr="00F3641E">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C59493A" w14:textId="571E03D2" w:rsidR="00C34D4B" w:rsidRPr="00B40548" w:rsidRDefault="00C34D4B" w:rsidP="00ED4FF1">
            <w:pPr>
              <w:ind w:left="360" w:hanging="270"/>
            </w:pPr>
            <w:r w:rsidRPr="00F3641E">
              <w:t>13</w:t>
            </w:r>
          </w:p>
        </w:tc>
        <w:tc>
          <w:tcPr>
            <w:cnfStyle w:val="000100000000" w:firstRow="0" w:lastRow="0" w:firstColumn="0" w:lastColumn="1" w:oddVBand="0" w:evenVBand="0" w:oddHBand="0" w:evenHBand="0" w:firstRowFirstColumn="0" w:firstRowLastColumn="0" w:lastRowFirstColumn="0" w:lastRowLastColumn="0"/>
            <w:tcW w:w="3901" w:type="dxa"/>
            <w:gridSpan w:val="6"/>
            <w:tcBorders>
              <w:top w:val="single" w:sz="4" w:space="0" w:color="auto"/>
              <w:left w:val="single" w:sz="4" w:space="0" w:color="auto"/>
              <w:bottom w:val="single" w:sz="12" w:space="0" w:color="auto"/>
              <w:right w:val="single" w:sz="4" w:space="0" w:color="auto"/>
            </w:tcBorders>
            <w:shd w:val="clear" w:color="auto" w:fill="EAFCBC"/>
            <w:vAlign w:val="center"/>
          </w:tcPr>
          <w:p w14:paraId="3FF09BC9" w14:textId="17F78B8D" w:rsidR="00C34D4B" w:rsidRPr="00C34D4B" w:rsidRDefault="00C34D4B" w:rsidP="00C34D4B">
            <w:pPr>
              <w:ind w:firstLine="0"/>
            </w:pPr>
          </w:p>
        </w:tc>
      </w:tr>
      <w:tr w:rsidR="00C34D4B" w:rsidRPr="00B62BAF" w14:paraId="1A272391" w14:textId="77777777" w:rsidTr="00884EE6">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59EBB14F" w14:textId="18B8AEB8" w:rsidR="005B06D1" w:rsidRPr="00824A72" w:rsidRDefault="00C34D4B" w:rsidP="00D72113">
            <w:pPr>
              <w:pStyle w:val="ListParagraph"/>
              <w:numPr>
                <w:ilvl w:val="0"/>
                <w:numId w:val="46"/>
              </w:numPr>
              <w:ind w:left="330" w:hanging="330"/>
              <w:rPr>
                <w:rFonts w:cs="Calibri"/>
                <w:b w:val="0"/>
              </w:rPr>
            </w:pPr>
            <w:r w:rsidRPr="00824A72">
              <w:rPr>
                <w:i/>
              </w:rPr>
              <w:t>Document</w:t>
            </w:r>
            <w:r w:rsidRPr="00824A72">
              <w:rPr>
                <w:b w:val="0"/>
                <w:i/>
              </w:rPr>
              <w:t xml:space="preserve"> the graduation decision and whether or not the student will work toward diploma designation.</w:t>
            </w:r>
            <w:r w:rsidRPr="00824A72">
              <w:rPr>
                <w:b w:val="0"/>
              </w:rPr>
              <w:t xml:space="preserve"> </w:t>
            </w:r>
            <w:r w:rsidRPr="00824A72">
              <w:rPr>
                <w:b w:val="0"/>
                <w:i/>
                <w:u w:val="single"/>
              </w:rPr>
              <w:t>This requirement must be addressed in the IEP developed before a student turns 14.</w:t>
            </w:r>
            <w:r w:rsidR="004C6A96" w:rsidRPr="00824A72">
              <w:rPr>
                <w:b w:val="0"/>
                <w:i/>
              </w:rPr>
              <w:t xml:space="preserve"> Ref.</w:t>
            </w:r>
            <w:r w:rsidRPr="00824A72">
              <w:rPr>
                <w:b w:val="0"/>
              </w:rPr>
              <w:t xml:space="preserve"> </w:t>
            </w:r>
            <w:hyperlink r:id="rId26" w:history="1">
              <w:r w:rsidR="004C6A96" w:rsidRPr="00824A72">
                <w:rPr>
                  <w:rStyle w:val="Hyperlink"/>
                  <w:rFonts w:cs="Calibri"/>
                  <w:b w:val="0"/>
                  <w:bCs w:val="0"/>
                  <w:i/>
                </w:rPr>
                <w:t>s. 1003.4282(10)(a), F.S.</w:t>
              </w:r>
            </w:hyperlink>
            <w:r w:rsidRPr="00824A72">
              <w:rPr>
                <w:rFonts w:cs="Calibri"/>
                <w:b w:val="0"/>
                <w:i/>
              </w:rPr>
              <w:t>;</w:t>
            </w:r>
            <w:r w:rsidRPr="00824A72">
              <w:rPr>
                <w:rFonts w:cs="Calibri"/>
                <w:i/>
              </w:rPr>
              <w:t xml:space="preserve"> </w:t>
            </w:r>
            <w:hyperlink r:id="rId27" w:history="1">
              <w:r w:rsidR="004C6A96" w:rsidRPr="00824A72">
                <w:rPr>
                  <w:rStyle w:val="Hyperlink"/>
                  <w:rFonts w:cs="Calibri"/>
                  <w:b w:val="0"/>
                  <w:bCs w:val="0"/>
                  <w:i/>
                </w:rPr>
                <w:t>s. 1003.5716(2),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872099C" w14:textId="691D2963" w:rsidR="00C34D4B" w:rsidRPr="006A5720" w:rsidRDefault="00C34D4B" w:rsidP="00FD3E80">
            <w:pPr>
              <w:ind w:firstLine="0"/>
              <w:jc w:val="center"/>
            </w:pPr>
            <w:r>
              <w:rPr>
                <w:rFonts w:cs="Calibri"/>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8" w:space="0" w:color="auto"/>
            </w:tcBorders>
            <w:shd w:val="clear" w:color="auto" w:fill="B6DDE8" w:themeFill="accent5" w:themeFillTint="66"/>
            <w:vAlign w:val="center"/>
          </w:tcPr>
          <w:p w14:paraId="6C7D3355" w14:textId="1013DC08" w:rsidR="00C34D4B" w:rsidRPr="00C34D4B" w:rsidRDefault="00C34D4B" w:rsidP="00C34D4B"/>
        </w:tc>
      </w:tr>
      <w:tr w:rsidR="00C34D4B" w:rsidRPr="00B62BAF" w14:paraId="098C6B40" w14:textId="77777777" w:rsidTr="00884EE6">
        <w:trPr>
          <w:trHeight w:val="628"/>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7FA03EBD" w14:textId="77777777" w:rsidR="00C34D4B" w:rsidRPr="00824A72" w:rsidRDefault="00C34D4B" w:rsidP="00D72113">
            <w:pPr>
              <w:ind w:left="330" w:hanging="330"/>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4193CE00" w14:textId="77EF17B4" w:rsidR="00C34D4B" w:rsidRPr="006A5720" w:rsidRDefault="00C34D4B" w:rsidP="00FD3E80">
            <w:pPr>
              <w:ind w:firstLine="0"/>
              <w:jc w:val="center"/>
            </w:pPr>
            <w:r>
              <w:t>Florida</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220BC0FE" w14:textId="305570BA" w:rsidR="00C34D4B" w:rsidRPr="006A5720" w:rsidRDefault="00C34D4B" w:rsidP="00C34D4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7F7864C" w14:textId="322FA005" w:rsidR="00C34D4B" w:rsidRPr="006A5720" w:rsidRDefault="00C34D4B" w:rsidP="00ED4FF1">
            <w:pPr>
              <w:ind w:left="360" w:hanging="270"/>
            </w:pPr>
            <w:r w:rsidRPr="00F3641E">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DE7EA07" w14:textId="68097933" w:rsidR="00C34D4B" w:rsidRPr="006A5720" w:rsidRDefault="00C34D4B" w:rsidP="00ED4FF1">
            <w:pPr>
              <w:ind w:left="360" w:hanging="270"/>
              <w:cnfStyle w:val="000000000000" w:firstRow="0" w:lastRow="0" w:firstColumn="0" w:lastColumn="0" w:oddVBand="0" w:evenVBand="0" w:oddHBand="0" w:evenHBand="0" w:firstRowFirstColumn="0" w:firstRowLastColumn="0" w:lastRowFirstColumn="0" w:lastRowLastColumn="0"/>
            </w:pPr>
            <w:r w:rsidRPr="00F3641E">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509CEE8" w14:textId="773482B1" w:rsidR="00C34D4B" w:rsidRPr="006A5720" w:rsidRDefault="00C34D4B" w:rsidP="00ED4FF1">
            <w:pPr>
              <w:ind w:left="360" w:hanging="270"/>
            </w:pPr>
            <w:r w:rsidRPr="00F3641E">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453753E" w14:textId="7FBE9459" w:rsidR="00C34D4B" w:rsidRPr="006A5720" w:rsidRDefault="00C34D4B" w:rsidP="00ED4FF1">
            <w:pPr>
              <w:ind w:left="360" w:hanging="270"/>
              <w:cnfStyle w:val="000000000000" w:firstRow="0" w:lastRow="0" w:firstColumn="0" w:lastColumn="0" w:oddVBand="0" w:evenVBand="0" w:oddHBand="0" w:evenHBand="0" w:firstRowFirstColumn="0" w:firstRowLastColumn="0" w:lastRowFirstColumn="0" w:lastRowLastColumn="0"/>
            </w:pPr>
            <w:r w:rsidRPr="00F3641E">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20C5B8FF" w14:textId="7A7A3513" w:rsidR="00C34D4B" w:rsidRPr="006A5720" w:rsidRDefault="00C34D4B" w:rsidP="00ED4FF1">
            <w:pPr>
              <w:ind w:left="360" w:hanging="270"/>
              <w:rPr>
                <w:bCs/>
              </w:rPr>
            </w:pPr>
            <w:r>
              <w:rPr>
                <w:bCs/>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5C56D092" w14:textId="79AA2438" w:rsidR="00C34D4B" w:rsidRPr="00B62BAF" w:rsidRDefault="00C34D4B" w:rsidP="00ED4FF1">
            <w:pPr>
              <w:ind w:left="360" w:hanging="359"/>
              <w:rPr>
                <w:b w:val="0"/>
              </w:rPr>
            </w:pPr>
            <w:r w:rsidRPr="00B62BAF">
              <w:rPr>
                <w:b w:val="0"/>
              </w:rPr>
              <w:t>19-21</w:t>
            </w:r>
          </w:p>
        </w:tc>
      </w:tr>
      <w:tr w:rsidR="00C34D4B" w:rsidRPr="00B62BAF" w14:paraId="3CA606B4" w14:textId="77777777" w:rsidTr="00884EE6">
        <w:trPr>
          <w:cnfStyle w:val="000000100000" w:firstRow="0" w:lastRow="0" w:firstColumn="0" w:lastColumn="0" w:oddVBand="0" w:evenVBand="0" w:oddHBand="1"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65FFA6F6" w14:textId="4F710C6B" w:rsidR="00C34D4B" w:rsidRPr="00824A72" w:rsidRDefault="00C34D4B" w:rsidP="00D72113">
            <w:pPr>
              <w:pStyle w:val="ListParagraph"/>
              <w:numPr>
                <w:ilvl w:val="0"/>
                <w:numId w:val="46"/>
              </w:numPr>
              <w:ind w:left="330" w:hanging="330"/>
              <w:rPr>
                <w:rFonts w:cs="Calibri"/>
                <w:b w:val="0"/>
              </w:rPr>
            </w:pPr>
            <w:r w:rsidRPr="00824A72">
              <w:rPr>
                <w:i/>
              </w:rPr>
              <w:t xml:space="preserve">Review </w:t>
            </w:r>
            <w:r w:rsidRPr="00824A72">
              <w:rPr>
                <w:b w:val="0"/>
                <w:i/>
              </w:rPr>
              <w:t>the graduation decision and diploma designation; revise if needed.</w:t>
            </w:r>
            <w:r w:rsidR="004C6A96" w:rsidRPr="00824A72">
              <w:rPr>
                <w:b w:val="0"/>
                <w:i/>
              </w:rPr>
              <w:t xml:space="preserve"> Ref.</w:t>
            </w:r>
            <w:r w:rsidRPr="00824A72">
              <w:rPr>
                <w:b w:val="0"/>
                <w:i/>
              </w:rPr>
              <w:t xml:space="preserve"> </w:t>
            </w:r>
          </w:p>
          <w:p w14:paraId="6A8C2380" w14:textId="547AABD8" w:rsidR="00C34D4B" w:rsidRPr="00824A72" w:rsidRDefault="00BA753E" w:rsidP="00D72113">
            <w:pPr>
              <w:pStyle w:val="ListParagraph"/>
              <w:ind w:left="330" w:firstLine="0"/>
              <w:rPr>
                <w:rFonts w:cs="Calibri"/>
                <w:b w:val="0"/>
                <w:i/>
              </w:rPr>
            </w:pPr>
            <w:hyperlink r:id="rId28" w:history="1">
              <w:r w:rsidR="004C6A96" w:rsidRPr="00824A72">
                <w:rPr>
                  <w:rStyle w:val="Hyperlink"/>
                  <w:b w:val="0"/>
                  <w:bCs w:val="0"/>
                  <w:i/>
                </w:rPr>
                <w:t>s. 1003.5716(2),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3EDB56A" w14:textId="364AD2C0" w:rsidR="00C34D4B" w:rsidRPr="006A5720" w:rsidRDefault="00C34D4B" w:rsidP="00FD3E80">
            <w:pPr>
              <w:ind w:firstLine="0"/>
              <w:jc w:val="center"/>
            </w:pPr>
            <w:r>
              <w:rPr>
                <w:rFonts w:cs="Calibri"/>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8" w:space="0" w:color="auto"/>
            </w:tcBorders>
            <w:shd w:val="clear" w:color="auto" w:fill="B6DDE8" w:themeFill="accent5" w:themeFillTint="66"/>
            <w:vAlign w:val="center"/>
          </w:tcPr>
          <w:p w14:paraId="1BB9A971" w14:textId="6F02EA6C" w:rsidR="00C34D4B" w:rsidRPr="00B62BAF" w:rsidRDefault="00C34D4B" w:rsidP="00ED4FF1">
            <w:pPr>
              <w:ind w:left="360" w:hanging="359"/>
              <w:rPr>
                <w:b w:val="0"/>
              </w:rPr>
            </w:pPr>
          </w:p>
        </w:tc>
      </w:tr>
      <w:tr w:rsidR="00C34D4B" w:rsidRPr="00B62BAF" w14:paraId="3A5F8FD4" w14:textId="77777777" w:rsidTr="00884EE6">
        <w:trPr>
          <w:trHeight w:val="592"/>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4F329197" w14:textId="77777777" w:rsidR="00C34D4B" w:rsidRPr="00824A72" w:rsidRDefault="00C34D4B" w:rsidP="00D72113">
            <w:pPr>
              <w:ind w:left="330" w:hanging="330"/>
              <w:rPr>
                <w: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62081B41" w14:textId="741980D8" w:rsidR="00C34D4B" w:rsidRPr="006A5720" w:rsidRDefault="00C34D4B" w:rsidP="00FD3E80">
            <w:pPr>
              <w:ind w:firstLine="0"/>
              <w:jc w:val="center"/>
            </w:pPr>
            <w:r>
              <w:t>Florida</w:t>
            </w:r>
          </w:p>
        </w:tc>
        <w:tc>
          <w:tcPr>
            <w:tcW w:w="1980" w:type="dxa"/>
            <w:gridSpan w:val="4"/>
            <w:tcBorders>
              <w:top w:val="single" w:sz="4" w:space="0" w:color="auto"/>
              <w:left w:val="single" w:sz="4" w:space="0" w:color="auto"/>
              <w:bottom w:val="single" w:sz="12" w:space="0" w:color="auto"/>
              <w:right w:val="single" w:sz="4" w:space="0" w:color="auto"/>
            </w:tcBorders>
            <w:shd w:val="clear" w:color="auto" w:fill="EAFCBC"/>
            <w:vAlign w:val="center"/>
          </w:tcPr>
          <w:p w14:paraId="0B93107F" w14:textId="028A0F11" w:rsidR="00C34D4B" w:rsidRPr="006A5720" w:rsidRDefault="00C34D4B" w:rsidP="00ED4FF1">
            <w:pPr>
              <w:ind w:left="360" w:hanging="27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3EC8DA3" w14:textId="3DDE871A" w:rsidR="00C34D4B" w:rsidRPr="006A5720" w:rsidRDefault="00C34D4B" w:rsidP="00ED4FF1">
            <w:pPr>
              <w:ind w:left="360" w:hanging="270"/>
            </w:pPr>
            <w:r w:rsidRPr="00F3641E">
              <w:t>15</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45027437" w14:textId="1CF1C44B" w:rsidR="00C34D4B" w:rsidRPr="006A5720" w:rsidRDefault="00C34D4B" w:rsidP="00ED4FF1">
            <w:pPr>
              <w:ind w:left="360" w:hanging="270"/>
              <w:cnfStyle w:val="000000000000" w:firstRow="0" w:lastRow="0" w:firstColumn="0" w:lastColumn="0" w:oddVBand="0" w:evenVBand="0" w:oddHBand="0" w:evenHBand="0" w:firstRowFirstColumn="0" w:firstRowLastColumn="0" w:lastRowFirstColumn="0" w:lastRowLastColumn="0"/>
            </w:pPr>
            <w:r w:rsidRPr="00F3641E">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A313F32" w14:textId="02042E8B" w:rsidR="00C34D4B" w:rsidRPr="006A5720" w:rsidRDefault="00C34D4B" w:rsidP="00ED4FF1">
            <w:pPr>
              <w:ind w:left="360" w:hanging="270"/>
            </w:pPr>
            <w:r w:rsidRPr="00F3641E">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1E521325" w14:textId="757A2DEF" w:rsidR="00C34D4B" w:rsidRPr="006A5720"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bCs/>
              </w:rPr>
            </w:pPr>
            <w:r w:rsidRPr="00F3641E">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4DB52BD6" w14:textId="6B4126CE" w:rsidR="00C34D4B" w:rsidRPr="00B62BAF" w:rsidRDefault="00C34D4B" w:rsidP="00ED4FF1">
            <w:pPr>
              <w:ind w:left="360" w:hanging="359"/>
              <w:rPr>
                <w:b w:val="0"/>
              </w:rPr>
            </w:pPr>
            <w:r w:rsidRPr="00B62BAF">
              <w:rPr>
                <w:b w:val="0"/>
              </w:rPr>
              <w:t>19-21</w:t>
            </w:r>
          </w:p>
        </w:tc>
      </w:tr>
      <w:tr w:rsidR="00D75C5F" w:rsidRPr="00B62BAF" w14:paraId="5C43605D" w14:textId="77777777" w:rsidTr="00884EE6">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0B719413" w14:textId="70BD9F96" w:rsidR="005B06D1" w:rsidRPr="00824A72" w:rsidRDefault="00C34D4B" w:rsidP="00D72113">
            <w:pPr>
              <w:pStyle w:val="ListParagraph"/>
              <w:numPr>
                <w:ilvl w:val="0"/>
                <w:numId w:val="46"/>
              </w:numPr>
              <w:ind w:left="330" w:hanging="330"/>
              <w:rPr>
                <w:rFonts w:cs="Calibri"/>
                <w:b w:val="0"/>
                <w:bCs w:val="0"/>
              </w:rPr>
            </w:pPr>
            <w:r w:rsidRPr="00824A72">
              <w:rPr>
                <w:rFonts w:cs="Calibri"/>
              </w:rPr>
              <w:t xml:space="preserve">Develop </w:t>
            </w:r>
            <w:r w:rsidRPr="00D72113">
              <w:rPr>
                <w:rFonts w:cs="Calibri"/>
                <w:b w:val="0"/>
              </w:rPr>
              <w:t>a statement</w:t>
            </w:r>
            <w:r w:rsidRPr="00824A72">
              <w:rPr>
                <w:rFonts w:cs="Calibri"/>
                <w:b w:val="0"/>
              </w:rPr>
              <w:t xml:space="preserve"> regarding the student’s course of study leading to a standard diploma (description of instructional program and experiences) and update annually, if needed. </w:t>
            </w:r>
            <w:r w:rsidR="004C6A96" w:rsidRPr="00824A72">
              <w:rPr>
                <w:rFonts w:cs="Calibri"/>
                <w:b w:val="0"/>
              </w:rPr>
              <w:t xml:space="preserve">Ref. </w:t>
            </w:r>
            <w:hyperlink r:id="rId29" w:history="1">
              <w:r w:rsidRPr="00824A72">
                <w:rPr>
                  <w:rStyle w:val="Hyperlink"/>
                  <w:rFonts w:cs="Calibri"/>
                  <w:b w:val="0"/>
                  <w:bCs w:val="0"/>
                </w:rPr>
                <w:t>Rule 6A-6.03028, F.A.C.</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7601A4A9" w14:textId="1BDFE905" w:rsidR="00C34D4B" w:rsidRPr="006A5720" w:rsidRDefault="00C34D4B" w:rsidP="00FD3E80">
            <w:pPr>
              <w:ind w:firstLine="0"/>
              <w:jc w:val="center"/>
            </w:pPr>
            <w: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45E83DC" w14:textId="0CCC2D66" w:rsidR="00C34D4B" w:rsidRPr="006A5720" w:rsidRDefault="00C34D4B" w:rsidP="00ED4FF1">
            <w:pPr>
              <w:ind w:left="360" w:hanging="27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8F53104" w14:textId="2EF13270" w:rsidR="00C34D4B" w:rsidRPr="006A5720" w:rsidRDefault="00C34D4B" w:rsidP="00ED4FF1">
            <w:pPr>
              <w:ind w:left="360" w:hanging="270"/>
            </w:pPr>
            <w:r w:rsidRPr="00F3641E">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16632BB" w14:textId="7628C2B5" w:rsidR="00C34D4B" w:rsidRPr="006A5720" w:rsidRDefault="00C34D4B" w:rsidP="00ED4FF1">
            <w:pPr>
              <w:ind w:left="360" w:hanging="270"/>
              <w:cnfStyle w:val="000000100000" w:firstRow="0" w:lastRow="0" w:firstColumn="0" w:lastColumn="0" w:oddVBand="0" w:evenVBand="0" w:oddHBand="1" w:evenHBand="0" w:firstRowFirstColumn="0" w:firstRowLastColumn="0" w:lastRowFirstColumn="0" w:lastRowLastColumn="0"/>
            </w:pPr>
            <w:r w:rsidRPr="00F3641E">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F39F216" w14:textId="14C299A9" w:rsidR="00C34D4B" w:rsidRPr="006A5720" w:rsidRDefault="00C34D4B" w:rsidP="00ED4FF1">
            <w:pPr>
              <w:ind w:left="360" w:hanging="270"/>
              <w:rPr>
                <w:bCs/>
              </w:rPr>
            </w:pPr>
            <w:r w:rsidRPr="00F3641E">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3C0888E" w14:textId="6E4786A1" w:rsidR="00C34D4B" w:rsidRPr="00B62BAF" w:rsidRDefault="00C34D4B" w:rsidP="00ED4FF1">
            <w:pPr>
              <w:ind w:left="360" w:hanging="359"/>
              <w:rPr>
                <w:b w:val="0"/>
              </w:rPr>
            </w:pPr>
            <w:r w:rsidRPr="00B62BAF">
              <w:rPr>
                <w:b w:val="0"/>
              </w:rPr>
              <w:t>19-21</w:t>
            </w:r>
          </w:p>
        </w:tc>
      </w:tr>
      <w:tr w:rsidR="00C34D4B" w:rsidRPr="00B62BAF" w14:paraId="3B60A12D" w14:textId="77777777" w:rsidTr="00884EE6">
        <w:trPr>
          <w:trHeight w:val="763"/>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32F8D13E" w14:textId="77777777" w:rsidR="00C34D4B" w:rsidRPr="00824A72" w:rsidRDefault="00C34D4B" w:rsidP="00ED4FF1">
            <w:pPr>
              <w:ind w:left="330" w:hanging="330"/>
              <w:rPr>
                <w:rFonts w:cs="Calibri"/>
                <w:b w:val="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0E801676" w14:textId="475C594E" w:rsidR="00C34D4B" w:rsidRPr="006A5720" w:rsidRDefault="00C34D4B" w:rsidP="00FD3E80">
            <w:pPr>
              <w:ind w:firstLine="0"/>
              <w:jc w:val="center"/>
            </w:pPr>
            <w:r>
              <w:t>Florida</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554AF875" w14:textId="4AE0FB4D" w:rsidR="00C34D4B" w:rsidRPr="006A5720" w:rsidRDefault="00C34D4B" w:rsidP="00ED4FF1">
            <w:pPr>
              <w:ind w:left="360" w:hanging="27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82A8835" w14:textId="790E8571" w:rsidR="00C34D4B" w:rsidRPr="006A5720" w:rsidRDefault="00C34D4B" w:rsidP="00ED4FF1">
            <w:pPr>
              <w:ind w:left="360" w:hanging="270"/>
            </w:pPr>
            <w:r w:rsidRPr="00F3641E">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2B81BB7" w14:textId="3D223491" w:rsidR="00C34D4B" w:rsidRPr="006A5720" w:rsidRDefault="00C34D4B" w:rsidP="00ED4FF1">
            <w:pPr>
              <w:ind w:left="360" w:hanging="270"/>
              <w:cnfStyle w:val="000000000000" w:firstRow="0" w:lastRow="0" w:firstColumn="0" w:lastColumn="0" w:oddVBand="0" w:evenVBand="0" w:oddHBand="0" w:evenHBand="0" w:firstRowFirstColumn="0" w:firstRowLastColumn="0" w:lastRowFirstColumn="0" w:lastRowLastColumn="0"/>
            </w:pPr>
            <w:r w:rsidRPr="00F3641E">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C0C19BD" w14:textId="64476388" w:rsidR="00C34D4B" w:rsidRPr="006A5720" w:rsidRDefault="00C34D4B" w:rsidP="00ED4FF1">
            <w:pPr>
              <w:ind w:left="360" w:hanging="270"/>
            </w:pPr>
            <w:r w:rsidRPr="00F3641E">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74454D4" w14:textId="21C255D7" w:rsidR="00C34D4B" w:rsidRPr="006A5720" w:rsidRDefault="00C34D4B" w:rsidP="00ED4FF1">
            <w:pPr>
              <w:ind w:left="360" w:hanging="270"/>
              <w:cnfStyle w:val="000000000000" w:firstRow="0" w:lastRow="0" w:firstColumn="0" w:lastColumn="0" w:oddVBand="0" w:evenVBand="0" w:oddHBand="0" w:evenHBand="0" w:firstRowFirstColumn="0" w:firstRowLastColumn="0" w:lastRowFirstColumn="0" w:lastRowLastColumn="0"/>
            </w:pPr>
            <w:r w:rsidRPr="00F3641E">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13773BE2" w14:textId="3763CF21" w:rsidR="00C34D4B" w:rsidRPr="006A5720" w:rsidRDefault="00C34D4B" w:rsidP="00ED4FF1">
            <w:pPr>
              <w:ind w:left="360" w:hanging="270"/>
              <w:rPr>
                <w:bCs/>
              </w:rPr>
            </w:pPr>
            <w:r w:rsidRPr="00F3641E">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6041121C" w14:textId="5E11C9AB" w:rsidR="00C34D4B" w:rsidRPr="00B62BAF" w:rsidRDefault="00C34D4B" w:rsidP="00ED4FF1">
            <w:pPr>
              <w:ind w:left="360" w:hanging="359"/>
              <w:rPr>
                <w:b w:val="0"/>
              </w:rPr>
            </w:pPr>
            <w:r w:rsidRPr="00B62BAF">
              <w:rPr>
                <w:b w:val="0"/>
              </w:rPr>
              <w:t>19-21</w:t>
            </w:r>
          </w:p>
        </w:tc>
      </w:tr>
      <w:tr w:rsidR="00824A72" w:rsidRPr="005F3A84" w14:paraId="37A77310" w14:textId="77777777" w:rsidTr="00D7211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EAFCBC"/>
            <w:vAlign w:val="center"/>
          </w:tcPr>
          <w:p w14:paraId="23BC75AE" w14:textId="2EC5A7D4" w:rsidR="00824A72" w:rsidRPr="00824A72" w:rsidRDefault="00824A72" w:rsidP="00D72113">
            <w:pPr>
              <w:ind w:firstLine="0"/>
              <w:jc w:val="center"/>
              <w:rPr>
                <w:rFonts w:cs="Calibri"/>
              </w:rPr>
            </w:pPr>
            <w:r w:rsidRPr="00824A72">
              <w:rPr>
                <w:rFonts w:cs="Calibri"/>
              </w:rPr>
              <w:lastRenderedPageBreak/>
              <w:t>Transition Services Requirements for</w:t>
            </w:r>
          </w:p>
          <w:p w14:paraId="0FFB4884" w14:textId="77777777" w:rsidR="00824A72" w:rsidRPr="00824A72" w:rsidRDefault="00824A72" w:rsidP="00D72113">
            <w:pPr>
              <w:ind w:firstLine="0"/>
              <w:jc w:val="center"/>
              <w:rPr>
                <w:rFonts w:cs="Calibri"/>
              </w:rPr>
            </w:pPr>
            <w:r w:rsidRPr="00824A72">
              <w:rPr>
                <w:rFonts w:cs="Calibri"/>
              </w:rPr>
              <w:t>Individual Educational Plans (IEPs) developed for students age 12–21</w:t>
            </w:r>
          </w:p>
          <w:p w14:paraId="36199B30" w14:textId="03986F26" w:rsidR="00824A72" w:rsidRPr="00824A72" w:rsidRDefault="00824A72" w:rsidP="00D72113">
            <w:pPr>
              <w:jc w:val="center"/>
              <w:rPr>
                <w:rFonts w:cs="Calibri"/>
                <w:b w:val="0"/>
                <w:i/>
              </w:rPr>
            </w:pPr>
            <w:r w:rsidRPr="00824A72">
              <w:rPr>
                <w:rFonts w:cs="Calibri"/>
                <w:b w:val="0"/>
                <w:i/>
              </w:rPr>
              <w:t>* Italics represent additional requirements in Florida legislation</w:t>
            </w:r>
            <w:r w:rsidR="00D72113">
              <w:rPr>
                <w:rFonts w:cs="Calibri"/>
                <w:b w:val="0"/>
                <w:i/>
              </w:rPr>
              <w:t>.</w:t>
            </w:r>
          </w:p>
          <w:p w14:paraId="0F6352DD" w14:textId="77777777" w:rsidR="00824A72" w:rsidRPr="00824A72" w:rsidRDefault="00824A72" w:rsidP="00D72113">
            <w:pPr>
              <w:ind w:firstLine="0"/>
              <w:jc w:val="center"/>
              <w:rPr>
                <w:rFonts w:cs="Calibri"/>
              </w:rPr>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top w:val="single" w:sz="12" w:space="0" w:color="auto"/>
              <w:left w:val="single" w:sz="4" w:space="0" w:color="auto"/>
              <w:right w:val="single" w:sz="4" w:space="0" w:color="auto"/>
            </w:tcBorders>
            <w:shd w:val="clear" w:color="auto" w:fill="EAFCBC"/>
            <w:vAlign w:val="center"/>
          </w:tcPr>
          <w:p w14:paraId="706E9444" w14:textId="541EB347" w:rsidR="00824A72" w:rsidRPr="009A7634" w:rsidRDefault="00824A72" w:rsidP="00D72113">
            <w:pPr>
              <w:ind w:firstLine="0"/>
            </w:pPr>
            <w:r w:rsidRPr="005B06D1">
              <w:rPr>
                <w:b/>
                <w:sz w:val="20"/>
                <w:szCs w:val="20"/>
              </w:rPr>
              <w:t>Federal and Florida age/grade requirements differ in some cases</w:t>
            </w:r>
            <w:r w:rsidR="00D72113">
              <w:rPr>
                <w:b/>
                <w:sz w:val="20"/>
                <w:szCs w:val="20"/>
              </w:rPr>
              <w:t>.</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EAFCBC"/>
            <w:vAlign w:val="center"/>
          </w:tcPr>
          <w:p w14:paraId="5D3AE671" w14:textId="77777777" w:rsidR="00824A72" w:rsidRPr="008415FA" w:rsidRDefault="00824A72" w:rsidP="00D72113">
            <w:pPr>
              <w:ind w:left="-14" w:firstLine="1"/>
              <w:rPr>
                <w:b w:val="0"/>
              </w:rPr>
            </w:pPr>
            <w:r w:rsidRPr="00572EC9">
              <w:rPr>
                <w:rFonts w:cs="Calibri"/>
                <w:sz w:val="20"/>
                <w:szCs w:val="20"/>
              </w:rPr>
              <w:t xml:space="preserve">The </w:t>
            </w:r>
            <w:r>
              <w:rPr>
                <w:rFonts w:cs="Calibri"/>
                <w:sz w:val="20"/>
                <w:szCs w:val="20"/>
              </w:rPr>
              <w:t>open boxes indicate the ages/grades at</w:t>
            </w:r>
            <w:r w:rsidRPr="00572EC9">
              <w:rPr>
                <w:rFonts w:cs="Calibri"/>
                <w:sz w:val="20"/>
                <w:szCs w:val="20"/>
              </w:rPr>
              <w:t xml:space="preserve"> which the legislation is required.</w:t>
            </w:r>
          </w:p>
        </w:tc>
      </w:tr>
      <w:tr w:rsidR="00824A72" w:rsidRPr="005F3A84" w14:paraId="10411AE8" w14:textId="77777777" w:rsidTr="00D72113">
        <w:trPr>
          <w:trHeight w:val="367"/>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4" w:space="0" w:color="auto"/>
              <w:right w:val="single" w:sz="4" w:space="0" w:color="auto"/>
            </w:tcBorders>
            <w:shd w:val="clear" w:color="auto" w:fill="EAFCBC"/>
          </w:tcPr>
          <w:p w14:paraId="2DF609E0" w14:textId="77777777" w:rsidR="00824A72" w:rsidRPr="00824A72" w:rsidRDefault="00824A72" w:rsidP="00242A91">
            <w:pPr>
              <w:ind w:firstLine="0"/>
              <w:rPr>
                <w:rFonts w:cs="Calibri"/>
              </w:rPr>
            </w:pPr>
          </w:p>
        </w:tc>
        <w:tc>
          <w:tcPr>
            <w:cnfStyle w:val="000010000000" w:firstRow="0" w:lastRow="0" w:firstColumn="0" w:lastColumn="0" w:oddVBand="1" w:evenVBand="0" w:oddHBand="0" w:evenHBand="0" w:firstRowFirstColumn="0" w:firstRowLastColumn="0" w:lastRowFirstColumn="0" w:lastRowLastColumn="0"/>
            <w:tcW w:w="1710" w:type="dxa"/>
            <w:vMerge/>
            <w:tcBorders>
              <w:left w:val="single" w:sz="4" w:space="0" w:color="auto"/>
              <w:bottom w:val="single" w:sz="4" w:space="0" w:color="auto"/>
              <w:right w:val="single" w:sz="4" w:space="0" w:color="auto"/>
            </w:tcBorders>
            <w:shd w:val="clear" w:color="auto" w:fill="EAFCBC"/>
            <w:vAlign w:val="center"/>
          </w:tcPr>
          <w:p w14:paraId="52E5A0C7" w14:textId="77777777" w:rsidR="00824A72" w:rsidRPr="009A7634" w:rsidRDefault="00824A72" w:rsidP="00D72113">
            <w:pPr>
              <w:ind w:firstLine="0"/>
            </w:pP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4" w:space="0" w:color="auto"/>
              <w:left w:val="single" w:sz="4" w:space="0" w:color="auto"/>
              <w:bottom w:val="single" w:sz="4" w:space="0" w:color="auto"/>
              <w:right w:val="single" w:sz="4" w:space="0" w:color="auto"/>
            </w:tcBorders>
            <w:shd w:val="clear" w:color="auto" w:fill="EAFCBC"/>
            <w:vAlign w:val="center"/>
          </w:tcPr>
          <w:p w14:paraId="4E55DA4B" w14:textId="77777777" w:rsidR="00824A72" w:rsidRDefault="00824A72" w:rsidP="00D72113">
            <w:pPr>
              <w:ind w:right="78" w:firstLine="0"/>
              <w:rPr>
                <w:rFonts w:cs="Calibri"/>
                <w:sz w:val="20"/>
                <w:szCs w:val="20"/>
              </w:rPr>
            </w:pPr>
            <w:r>
              <w:rPr>
                <w:rFonts w:cs="Calibri"/>
                <w:sz w:val="20"/>
                <w:szCs w:val="20"/>
              </w:rPr>
              <w:t>12 = age 12 or during 7</w:t>
            </w:r>
            <w:r w:rsidRPr="00572EC9">
              <w:rPr>
                <w:rFonts w:cs="Calibri"/>
                <w:sz w:val="20"/>
                <w:szCs w:val="20"/>
                <w:vertAlign w:val="superscript"/>
              </w:rPr>
              <w:t>th</w:t>
            </w:r>
            <w:r>
              <w:rPr>
                <w:rFonts w:cs="Calibri"/>
                <w:sz w:val="20"/>
                <w:szCs w:val="20"/>
              </w:rPr>
              <w:t xml:space="preserve"> grade, whichever comes first</w:t>
            </w:r>
          </w:p>
          <w:p w14:paraId="4EA44D95" w14:textId="77777777" w:rsidR="00824A72" w:rsidRPr="008415FA" w:rsidRDefault="00824A72" w:rsidP="00D72113">
            <w:pPr>
              <w:ind w:left="360" w:hanging="359"/>
              <w:rPr>
                <w:b w:val="0"/>
              </w:rPr>
            </w:pPr>
            <w:r>
              <w:rPr>
                <w:rFonts w:cs="Calibri"/>
                <w:sz w:val="20"/>
                <w:szCs w:val="20"/>
              </w:rPr>
              <w:t xml:space="preserve">14 = age 14 or </w:t>
            </w:r>
            <w:r w:rsidRPr="00B97153">
              <w:rPr>
                <w:rFonts w:cs="Calibri"/>
                <w:sz w:val="20"/>
                <w:szCs w:val="20"/>
              </w:rPr>
              <w:t>in place and operational on the student’s first day of high school, whichever comes first</w:t>
            </w:r>
          </w:p>
        </w:tc>
      </w:tr>
      <w:tr w:rsidR="00C34D4B" w:rsidRPr="00B62BAF" w14:paraId="4F2C05FD" w14:textId="77777777" w:rsidTr="00884EE6">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57F9BC9C" w14:textId="0049D7A8" w:rsidR="00C34D4B" w:rsidRPr="00824A72" w:rsidRDefault="00C34D4B" w:rsidP="001E0340">
            <w:pPr>
              <w:pStyle w:val="ListParagraph"/>
              <w:numPr>
                <w:ilvl w:val="0"/>
                <w:numId w:val="46"/>
              </w:numPr>
              <w:spacing w:before="60" w:after="60"/>
              <w:ind w:left="330" w:hanging="330"/>
              <w:rPr>
                <w:rFonts w:cs="Calibri"/>
                <w:b w:val="0"/>
                <w:i/>
              </w:rPr>
            </w:pPr>
            <w:r w:rsidRPr="00824A72">
              <w:rPr>
                <w:rFonts w:cs="Calibri"/>
                <w:i/>
              </w:rPr>
              <w:t>Develop a statement</w:t>
            </w:r>
            <w:r w:rsidRPr="00824A72">
              <w:rPr>
                <w:rFonts w:cs="Calibri"/>
                <w:b w:val="0"/>
                <w:i/>
              </w:rPr>
              <w:t xml:space="preserve"> identifying the Career and Professional Education </w:t>
            </w:r>
            <w:r w:rsidRPr="00824A72">
              <w:rPr>
                <w:rFonts w:cs="Calibri"/>
                <w:b w:val="0"/>
              </w:rPr>
              <w:t>(</w:t>
            </w:r>
            <w:r w:rsidRPr="00824A72">
              <w:rPr>
                <w:rFonts w:cs="Calibri"/>
                <w:b w:val="0"/>
                <w:i/>
              </w:rPr>
              <w:t>CAPE</w:t>
            </w:r>
            <w:r w:rsidRPr="00824A72">
              <w:rPr>
                <w:rFonts w:cs="Calibri"/>
                <w:b w:val="0"/>
              </w:rPr>
              <w:t>)</w:t>
            </w:r>
            <w:r w:rsidRPr="00824A72">
              <w:rPr>
                <w:rFonts w:cs="Calibri"/>
                <w:b w:val="0"/>
                <w:i/>
              </w:rPr>
              <w:t xml:space="preserve"> digital tool certificates and the CAPE industry certifications that the student wants to attain before high school graduation, if any.</w:t>
            </w:r>
            <w:r w:rsidR="004C6A96" w:rsidRPr="00824A72">
              <w:rPr>
                <w:rFonts w:cs="Calibri"/>
                <w:b w:val="0"/>
                <w:i/>
              </w:rPr>
              <w:t xml:space="preserve"> Ref.</w:t>
            </w:r>
            <w:r w:rsidRPr="00824A72">
              <w:rPr>
                <w:rFonts w:cs="Calibri"/>
                <w:b w:val="0"/>
                <w:i/>
              </w:rPr>
              <w:t xml:space="preserve"> </w:t>
            </w:r>
            <w:hyperlink r:id="rId30" w:history="1">
              <w:r w:rsidR="004C6A96" w:rsidRPr="008047AC">
                <w:rPr>
                  <w:rStyle w:val="Hyperlink"/>
                  <w:rFonts w:cstheme="minorHAnsi"/>
                  <w:b w:val="0"/>
                  <w:bCs w:val="0"/>
                  <w:i/>
                  <w:shd w:val="clear" w:color="auto" w:fill="FFFFFF"/>
                </w:rPr>
                <w:t>s. 1003.4203,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533ACEA" w14:textId="398A2DDD" w:rsidR="00C34D4B" w:rsidRPr="006A5720" w:rsidRDefault="00C34D4B" w:rsidP="00FD3E80">
            <w:pPr>
              <w:ind w:firstLine="0"/>
              <w:jc w:val="center"/>
            </w:pPr>
            <w: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8FCA3FD" w14:textId="25136DA5" w:rsidR="00C34D4B" w:rsidRPr="00B62BAF" w:rsidRDefault="00C34D4B" w:rsidP="00ED4FF1">
            <w:pPr>
              <w:ind w:left="360" w:hanging="359"/>
              <w:rPr>
                <w:b w:val="0"/>
              </w:rPr>
            </w:pPr>
          </w:p>
        </w:tc>
      </w:tr>
      <w:tr w:rsidR="00ED4FF1" w:rsidRPr="00B62BAF" w14:paraId="241D9C48" w14:textId="77777777" w:rsidTr="00884EE6">
        <w:trPr>
          <w:trHeight w:val="538"/>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082652A7" w14:textId="77777777" w:rsidR="00B62BAF" w:rsidRPr="00824A72" w:rsidRDefault="00B62BAF" w:rsidP="00ED4FF1">
            <w:pPr>
              <w:spacing w:before="60" w:after="60"/>
              <w:ind w:left="330" w:hanging="330"/>
              <w:rPr>
                <w:rFonts w:cs="Calibri"/>
                <w: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413D8AF6" w14:textId="58C39FA6" w:rsidR="00B62BAF" w:rsidRPr="006A5720" w:rsidRDefault="00B62BAF" w:rsidP="00FD3E80">
            <w:pPr>
              <w:ind w:firstLine="0"/>
              <w:jc w:val="center"/>
            </w:pPr>
            <w: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7108E558" w14:textId="119FB514" w:rsidR="00B62BAF" w:rsidRPr="006A5720" w:rsidRDefault="00B62BAF" w:rsidP="00ED4FF1">
            <w:pPr>
              <w:ind w:left="360" w:hanging="270"/>
              <w:cnfStyle w:val="000000000000" w:firstRow="0" w:lastRow="0" w:firstColumn="0" w:lastColumn="0" w:oddVBand="0" w:evenVBand="0" w:oddHBand="0" w:evenHBand="0" w:firstRowFirstColumn="0" w:firstRowLastColumn="0" w:lastRowFirstColumn="0" w:lastRowLastColumn="0"/>
            </w:pPr>
            <w:r w:rsidRPr="00F3641E">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D5342F9" w14:textId="36F27AB6" w:rsidR="00B62BAF" w:rsidRPr="006A5720" w:rsidRDefault="00B62BAF" w:rsidP="00ED4FF1">
            <w:pPr>
              <w:ind w:left="360" w:hanging="270"/>
            </w:pPr>
            <w:r w:rsidRPr="00F3641E">
              <w:t>13</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E3D3AC5" w14:textId="0F5A65AC" w:rsidR="00B62BAF" w:rsidRPr="006A5720" w:rsidRDefault="00B62BAF" w:rsidP="00ED4FF1">
            <w:pPr>
              <w:ind w:left="360" w:hanging="270"/>
              <w:cnfStyle w:val="000000000000" w:firstRow="0" w:lastRow="0" w:firstColumn="0" w:lastColumn="0" w:oddVBand="0" w:evenVBand="0" w:oddHBand="0" w:evenHBand="0" w:firstRowFirstColumn="0" w:firstRowLastColumn="0" w:lastRowFirstColumn="0" w:lastRowLastColumn="0"/>
            </w:pPr>
            <w:r w:rsidRPr="00F3641E">
              <w:t>14</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E04A290" w14:textId="19FB2AE3" w:rsidR="00B62BAF" w:rsidRPr="006A5720" w:rsidRDefault="00B62BAF" w:rsidP="00ED4FF1">
            <w:pPr>
              <w:ind w:left="360" w:hanging="270"/>
            </w:pPr>
            <w:r w:rsidRPr="00F3641E">
              <w:t>15</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2DD1FB0" w14:textId="53A9112B" w:rsidR="00B62BAF" w:rsidRPr="006A5720" w:rsidRDefault="00B62BAF" w:rsidP="00ED4FF1">
            <w:pPr>
              <w:ind w:left="360" w:hanging="270"/>
              <w:cnfStyle w:val="000000000000" w:firstRow="0" w:lastRow="0" w:firstColumn="0" w:lastColumn="0" w:oddVBand="0" w:evenVBand="0" w:oddHBand="0" w:evenHBand="0" w:firstRowFirstColumn="0" w:firstRowLastColumn="0" w:lastRowFirstColumn="0" w:lastRowLastColumn="0"/>
            </w:pPr>
            <w:r w:rsidRPr="00F3641E">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81597AD" w14:textId="18047C22" w:rsidR="00B62BAF" w:rsidRPr="006A5720" w:rsidRDefault="00B62BAF" w:rsidP="00ED4FF1">
            <w:pPr>
              <w:ind w:left="360" w:hanging="270"/>
            </w:pPr>
            <w:r w:rsidRPr="00F3641E">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4F68A189" w14:textId="7F1AF233" w:rsidR="00B62BAF" w:rsidRPr="006A5720" w:rsidRDefault="00B62BAF" w:rsidP="00ED4FF1">
            <w:pPr>
              <w:ind w:left="360" w:hanging="270"/>
              <w:cnfStyle w:val="000000000000" w:firstRow="0" w:lastRow="0" w:firstColumn="0" w:lastColumn="0" w:oddVBand="0" w:evenVBand="0" w:oddHBand="0" w:evenHBand="0" w:firstRowFirstColumn="0" w:firstRowLastColumn="0" w:lastRowFirstColumn="0" w:lastRowLastColumn="0"/>
              <w:rPr>
                <w:bCs/>
              </w:rPr>
            </w:pPr>
            <w:r w:rsidRPr="00F3641E">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7C09EEDD" w14:textId="47CA842A" w:rsidR="00B62BAF" w:rsidRPr="00B62BAF" w:rsidRDefault="00B62BAF" w:rsidP="00ED4FF1">
            <w:pPr>
              <w:ind w:left="360" w:hanging="359"/>
              <w:rPr>
                <w:b w:val="0"/>
              </w:rPr>
            </w:pPr>
            <w:r w:rsidRPr="00B62BAF">
              <w:rPr>
                <w:b w:val="0"/>
              </w:rPr>
              <w:t>19-21</w:t>
            </w:r>
          </w:p>
        </w:tc>
      </w:tr>
      <w:tr w:rsidR="00C34D4B" w:rsidRPr="005F3A84" w14:paraId="53EA1511" w14:textId="77777777" w:rsidTr="00884EE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2C9D8121" w14:textId="69E46AB6" w:rsidR="005B06D1" w:rsidRPr="00824A72" w:rsidRDefault="00C34D4B" w:rsidP="00D06B31">
            <w:pPr>
              <w:pStyle w:val="ListParagraph"/>
              <w:numPr>
                <w:ilvl w:val="0"/>
                <w:numId w:val="46"/>
              </w:numPr>
              <w:spacing w:before="60" w:after="60"/>
              <w:ind w:left="330" w:hanging="330"/>
              <w:rPr>
                <w:rFonts w:cs="Calibri"/>
                <w:b w:val="0"/>
                <w:bCs w:val="0"/>
                <w:i/>
              </w:rPr>
            </w:pPr>
            <w:r w:rsidRPr="00824A72">
              <w:rPr>
                <w:rFonts w:cs="Calibri"/>
                <w:i/>
              </w:rPr>
              <w:t>Begin</w:t>
            </w:r>
            <w:r w:rsidRPr="00824A72">
              <w:rPr>
                <w:rFonts w:cs="Calibri"/>
                <w:b w:val="0"/>
                <w:i/>
              </w:rPr>
              <w:t xml:space="preserve"> identifying transition services needs of students.</w:t>
            </w:r>
            <w:r w:rsidR="004C6A96" w:rsidRPr="00824A72">
              <w:rPr>
                <w:rFonts w:cs="Calibri"/>
                <w:b w:val="0"/>
                <w:i/>
              </w:rPr>
              <w:t xml:space="preserve"> Ref.</w:t>
            </w:r>
            <w:r w:rsidRPr="00824A72">
              <w:rPr>
                <w:rFonts w:cs="Calibri"/>
                <w:b w:val="0"/>
                <w:i/>
              </w:rPr>
              <w:t xml:space="preserve"> </w:t>
            </w:r>
            <w:hyperlink r:id="rId31" w:history="1">
              <w:r w:rsidR="004C6A96" w:rsidRPr="00824A72">
                <w:rPr>
                  <w:rStyle w:val="Hyperlink"/>
                  <w:b w:val="0"/>
                  <w:bCs w:val="0"/>
                  <w:i/>
                </w:rPr>
                <w:t>s. 1003.5716,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872E500" w14:textId="7D41294C" w:rsidR="00C34D4B" w:rsidRPr="009A7634" w:rsidRDefault="00C34D4B" w:rsidP="00FD3E80">
            <w:pPr>
              <w:ind w:firstLine="0"/>
              <w:jc w:val="center"/>
            </w:pPr>
            <w:r w:rsidRPr="009A7634">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9F9EC47" w14:textId="0B712177" w:rsidR="00C34D4B" w:rsidRPr="008415FA" w:rsidRDefault="00C34D4B" w:rsidP="00ED4FF1">
            <w:pPr>
              <w:ind w:left="360" w:hanging="359"/>
              <w:rPr>
                <w:b w:val="0"/>
                <w:sz w:val="20"/>
                <w:szCs w:val="20"/>
              </w:rPr>
            </w:pPr>
          </w:p>
        </w:tc>
      </w:tr>
      <w:tr w:rsidR="00C34D4B" w:rsidRPr="005F3A84" w14:paraId="50525E36" w14:textId="77777777" w:rsidTr="00884EE6">
        <w:trPr>
          <w:trHeight w:val="548"/>
          <w:jc w:val="center"/>
        </w:trPr>
        <w:tc>
          <w:tcPr>
            <w:cnfStyle w:val="001000000000" w:firstRow="0" w:lastRow="0" w:firstColumn="1" w:lastColumn="0" w:oddVBand="0" w:evenVBand="0" w:oddHBand="0" w:evenHBand="0" w:firstRowFirstColumn="0" w:firstRowLastColumn="0" w:lastRowFirstColumn="0" w:lastRowLastColumn="0"/>
            <w:tcW w:w="8185" w:type="dxa"/>
            <w:vMerge/>
            <w:tcBorders>
              <w:bottom w:val="single" w:sz="12" w:space="0" w:color="auto"/>
              <w:right w:val="single" w:sz="4" w:space="0" w:color="auto"/>
            </w:tcBorders>
            <w:shd w:val="clear" w:color="auto" w:fill="FFFFFF" w:themeFill="background1"/>
          </w:tcPr>
          <w:p w14:paraId="1F075735" w14:textId="77777777" w:rsidR="00C34D4B" w:rsidRPr="00824A72" w:rsidRDefault="00C34D4B" w:rsidP="00ED4FF1">
            <w:pPr>
              <w:spacing w:before="60" w:after="60"/>
              <w:ind w:left="330" w:hanging="330"/>
              <w:rPr>
                <w:rFonts w:cs="Calibr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77A94173" w14:textId="4B958074" w:rsidR="00C34D4B" w:rsidRPr="009A7634" w:rsidRDefault="00C34D4B" w:rsidP="00FD3E80">
            <w:pPr>
              <w:ind w:firstLine="0"/>
              <w:jc w:val="center"/>
            </w:pPr>
            <w:r w:rsidRPr="009A7634">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3340D7A2" w14:textId="5E9A744B" w:rsidR="00C34D4B" w:rsidRPr="009A7634" w:rsidRDefault="00C34D4B" w:rsidP="00ED4FF1">
            <w:pPr>
              <w:ind w:left="360" w:hanging="270"/>
              <w:cnfStyle w:val="000000000000" w:firstRow="0" w:lastRow="0" w:firstColumn="0" w:lastColumn="0" w:oddVBand="0" w:evenVBand="0" w:oddHBand="0" w:evenHBand="0" w:firstRowFirstColumn="0" w:firstRowLastColumn="0" w:lastRowFirstColumn="0" w:lastRowLastColumn="0"/>
            </w:pPr>
            <w:r w:rsidRPr="00BA455D">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99D2942" w14:textId="3DDACBD1" w:rsidR="00C34D4B" w:rsidRPr="009A7634" w:rsidRDefault="00C34D4B" w:rsidP="00ED4FF1">
            <w:pPr>
              <w:ind w:left="360" w:hanging="270"/>
            </w:pPr>
            <w:r w:rsidRPr="00BA455D">
              <w:t>13</w:t>
            </w:r>
          </w:p>
        </w:tc>
        <w:tc>
          <w:tcPr>
            <w:cnfStyle w:val="000100000000" w:firstRow="0" w:lastRow="0" w:firstColumn="0" w:lastColumn="1" w:oddVBand="0" w:evenVBand="0" w:oddHBand="0" w:evenHBand="0" w:firstRowFirstColumn="0" w:firstRowLastColumn="0" w:lastRowFirstColumn="0" w:lastRowLastColumn="0"/>
            <w:tcW w:w="3901" w:type="dxa"/>
            <w:gridSpan w:val="6"/>
            <w:tcBorders>
              <w:top w:val="single" w:sz="4" w:space="0" w:color="auto"/>
              <w:left w:val="single" w:sz="4" w:space="0" w:color="auto"/>
              <w:bottom w:val="single" w:sz="12" w:space="0" w:color="auto"/>
            </w:tcBorders>
            <w:shd w:val="clear" w:color="auto" w:fill="EAFCBC"/>
            <w:vAlign w:val="center"/>
          </w:tcPr>
          <w:p w14:paraId="59A1DE78" w14:textId="6D666DC8" w:rsidR="00BB403C" w:rsidRPr="00BB403C" w:rsidRDefault="00BB403C" w:rsidP="00BB403C">
            <w:pPr>
              <w:ind w:firstLine="0"/>
              <w:rPr>
                <w:sz w:val="20"/>
                <w:szCs w:val="20"/>
              </w:rPr>
            </w:pPr>
          </w:p>
          <w:p w14:paraId="0E140A2B" w14:textId="77777777" w:rsidR="00BB403C" w:rsidRPr="00BB403C" w:rsidRDefault="00BB403C" w:rsidP="00BB403C">
            <w:pPr>
              <w:rPr>
                <w:sz w:val="20"/>
                <w:szCs w:val="20"/>
              </w:rPr>
            </w:pPr>
          </w:p>
          <w:p w14:paraId="3FE3CAFD" w14:textId="31E089D2" w:rsidR="00C34D4B" w:rsidRPr="00BB403C" w:rsidRDefault="00C34D4B" w:rsidP="00BB403C">
            <w:pPr>
              <w:rPr>
                <w:sz w:val="20"/>
                <w:szCs w:val="20"/>
              </w:rPr>
            </w:pPr>
          </w:p>
        </w:tc>
      </w:tr>
      <w:tr w:rsidR="00B97153" w:rsidRPr="005F3A84" w14:paraId="67C279BF" w14:textId="77777777" w:rsidTr="00884EE6">
        <w:trPr>
          <w:cnfStyle w:val="000000100000" w:firstRow="0" w:lastRow="0" w:firstColumn="0" w:lastColumn="0" w:oddVBand="0" w:evenVBand="0" w:oddHBand="1" w:evenHBand="0" w:firstRowFirstColumn="0" w:firstRowLastColumn="0" w:lastRowFirstColumn="0" w:lastRowLastColumn="0"/>
          <w:trHeight w:val="942"/>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241BA3D5" w14:textId="05887471" w:rsidR="00B97153" w:rsidRPr="00824A72" w:rsidRDefault="00B97153" w:rsidP="00A12E26">
            <w:pPr>
              <w:pStyle w:val="ListParagraph"/>
              <w:numPr>
                <w:ilvl w:val="0"/>
                <w:numId w:val="46"/>
              </w:numPr>
              <w:ind w:left="330" w:hanging="330"/>
              <w:rPr>
                <w:rStyle w:val="Hyperlink"/>
                <w:b w:val="0"/>
                <w:color w:val="000000" w:themeColor="text1"/>
                <w:u w:val="none"/>
              </w:rPr>
            </w:pPr>
            <w:r w:rsidRPr="00824A72">
              <w:rPr>
                <w:rFonts w:cs="Calibri"/>
              </w:rPr>
              <w:t>Develop</w:t>
            </w:r>
            <w:r w:rsidRPr="00824A72">
              <w:rPr>
                <w:rFonts w:cs="Calibri"/>
                <w:b w:val="0"/>
              </w:rPr>
              <w:t xml:space="preserve"> transition services, based on age-appropriate transition assessment, in each of the needed transition services activity areas (i.e. instruction, related services, community experiences, employment, post-school adult living and, if appropriate, daily living skills and functional vocational evaluation) that focus on improving the academic and functional achievement of the student. This will assist students to reach their measurable postsecondary goals.</w:t>
            </w:r>
            <w:r w:rsidR="004C6A96" w:rsidRPr="00824A72">
              <w:rPr>
                <w:rFonts w:cs="Calibri"/>
                <w:b w:val="0"/>
              </w:rPr>
              <w:t xml:space="preserve"> </w:t>
            </w:r>
            <w:r w:rsidRPr="00824A72">
              <w:rPr>
                <w:rFonts w:cs="Calibri"/>
                <w:b w:val="0"/>
              </w:rPr>
              <w:t>Services can be p</w:t>
            </w:r>
            <w:r w:rsidR="004C6A96" w:rsidRPr="00824A72">
              <w:rPr>
                <w:rFonts w:cs="Calibri"/>
                <w:b w:val="0"/>
              </w:rPr>
              <w:t>rovided earlier as appropriate. Ref.</w:t>
            </w:r>
            <w:r w:rsidRPr="00824A72">
              <w:rPr>
                <w:rFonts w:cs="Calibri"/>
                <w:b w:val="0"/>
              </w:rPr>
              <w:t xml:space="preserve"> </w:t>
            </w:r>
            <w:hyperlink r:id="rId32" w:history="1">
              <w:r w:rsidRPr="00824A72">
                <w:rPr>
                  <w:rStyle w:val="Hyperlink"/>
                  <w:b w:val="0"/>
                  <w:bCs w:val="0"/>
                </w:rPr>
                <w:t>Rule 6A-6.03028(3)(b)(5), F.A.C.</w:t>
              </w:r>
            </w:hyperlink>
            <w:r w:rsidRPr="00824A72">
              <w:rPr>
                <w:b w:val="0"/>
                <w:color w:val="000000" w:themeColor="text1"/>
              </w:rPr>
              <w:t>;</w:t>
            </w:r>
            <w:r w:rsidRPr="00824A72">
              <w:rPr>
                <w:color w:val="000000" w:themeColor="text1"/>
              </w:rPr>
              <w:t xml:space="preserve"> </w:t>
            </w:r>
            <w:hyperlink r:id="rId33" w:history="1">
              <w:r w:rsidR="004C6A96" w:rsidRPr="00824A72">
                <w:rPr>
                  <w:rStyle w:val="Hyperlink"/>
                  <w:b w:val="0"/>
                  <w:bCs w:val="0"/>
                </w:rPr>
                <w:t>s. 1003.5716, F.S.</w:t>
              </w:r>
            </w:hyperlink>
          </w:p>
          <w:p w14:paraId="5DE332B7" w14:textId="77777777" w:rsidR="00B97153" w:rsidRPr="00824A72" w:rsidRDefault="00B97153" w:rsidP="00A8677F">
            <w:pPr>
              <w:pStyle w:val="ListParagraph"/>
              <w:ind w:left="330" w:firstLine="0"/>
              <w:rPr>
                <w:rStyle w:val="Hyperlink"/>
                <w:b w:val="0"/>
                <w:color w:val="000000" w:themeColor="text1"/>
                <w:u w:val="none"/>
              </w:rPr>
            </w:pPr>
          </w:p>
          <w:p w14:paraId="56370CA2" w14:textId="1DB42C7E" w:rsidR="00B97153" w:rsidRPr="00824A72" w:rsidRDefault="00B97153" w:rsidP="006366D8">
            <w:pPr>
              <w:pStyle w:val="ListParagraph"/>
              <w:ind w:left="330" w:firstLine="0"/>
              <w:rPr>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797C92F2" w14:textId="74C90B54" w:rsidR="00B97153" w:rsidRPr="009A7634" w:rsidRDefault="00B97153" w:rsidP="00FD3E80">
            <w:pPr>
              <w:ind w:firstLine="0"/>
              <w:jc w:val="center"/>
            </w:pPr>
            <w:r w:rsidRPr="009A7634">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5D408D0" w14:textId="290A9D1D" w:rsidR="00B97153" w:rsidRPr="005F3A84" w:rsidRDefault="00B97153"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7262FDE2" w14:textId="2EC9ACB1" w:rsidR="00B97153" w:rsidRPr="005F3A84" w:rsidRDefault="00B97153" w:rsidP="00ED4FF1">
            <w:pPr>
              <w:ind w:left="360" w:hanging="270"/>
              <w:rPr>
                <w:sz w:val="20"/>
                <w:szCs w:val="20"/>
              </w:rPr>
            </w:pPr>
            <w:r w:rsidRPr="00855D2D">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AB2BDA3" w14:textId="709F330F" w:rsidR="00B97153" w:rsidRPr="005F3A84" w:rsidRDefault="00B97153"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55D2D">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621FDD8" w14:textId="1868E3F1" w:rsidR="00B97153" w:rsidRPr="005F3A84" w:rsidRDefault="00B97153" w:rsidP="00ED4FF1">
            <w:pPr>
              <w:ind w:left="360" w:hanging="270"/>
              <w:rPr>
                <w:sz w:val="20"/>
                <w:szCs w:val="20"/>
              </w:rPr>
            </w:pPr>
            <w:r w:rsidRPr="00855D2D">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11402F7" w14:textId="30380199" w:rsidR="00B97153" w:rsidRPr="008415FA" w:rsidRDefault="00B97153" w:rsidP="00ED4FF1">
            <w:pPr>
              <w:ind w:left="360" w:hanging="359"/>
              <w:rPr>
                <w:b w:val="0"/>
                <w:sz w:val="20"/>
                <w:szCs w:val="20"/>
              </w:rPr>
            </w:pPr>
            <w:r w:rsidRPr="008415FA">
              <w:rPr>
                <w:b w:val="0"/>
              </w:rPr>
              <w:t>19-21</w:t>
            </w:r>
          </w:p>
        </w:tc>
      </w:tr>
      <w:tr w:rsidR="00B97153" w:rsidRPr="005F3A84" w14:paraId="05537C87" w14:textId="77777777" w:rsidTr="00884EE6">
        <w:trPr>
          <w:trHeight w:val="340"/>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right w:val="single" w:sz="4" w:space="0" w:color="auto"/>
            </w:tcBorders>
            <w:shd w:val="clear" w:color="auto" w:fill="FFFFFF" w:themeFill="background1"/>
          </w:tcPr>
          <w:p w14:paraId="3744C205" w14:textId="77777777" w:rsidR="00B97153" w:rsidRPr="00824A72" w:rsidRDefault="00B97153" w:rsidP="00ED4FF1">
            <w:pPr>
              <w:ind w:left="330" w:hanging="330"/>
              <w:rPr>
                <w:rFonts w:cs="Calibri"/>
              </w:rPr>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left w:val="single" w:sz="4" w:space="0" w:color="auto"/>
              <w:right w:val="single" w:sz="4" w:space="0" w:color="auto"/>
            </w:tcBorders>
            <w:shd w:val="clear" w:color="auto" w:fill="EAFCBC"/>
            <w:vAlign w:val="center"/>
          </w:tcPr>
          <w:p w14:paraId="0BC0F5DC" w14:textId="77777777" w:rsidR="00B97153" w:rsidRDefault="00B97153" w:rsidP="00FD3E80">
            <w:pPr>
              <w:ind w:firstLine="0"/>
              <w:jc w:val="center"/>
            </w:pPr>
            <w:r w:rsidRPr="009A7634">
              <w:t>Florida</w:t>
            </w:r>
          </w:p>
          <w:p w14:paraId="63D40D6F" w14:textId="4C62F795" w:rsidR="00B97153" w:rsidRPr="009A7634" w:rsidRDefault="00B97153" w:rsidP="00FD3E80">
            <w:pPr>
              <w:ind w:firstLine="0"/>
              <w:jc w:val="center"/>
            </w:pPr>
          </w:p>
        </w:tc>
        <w:tc>
          <w:tcPr>
            <w:tcW w:w="675" w:type="dxa"/>
            <w:tcBorders>
              <w:left w:val="single" w:sz="4" w:space="0" w:color="auto"/>
              <w:bottom w:val="single" w:sz="4" w:space="0" w:color="auto"/>
              <w:right w:val="single" w:sz="4" w:space="0" w:color="auto"/>
            </w:tcBorders>
            <w:shd w:val="clear" w:color="auto" w:fill="EAFCBC"/>
            <w:vAlign w:val="center"/>
          </w:tcPr>
          <w:p w14:paraId="484DDCFD" w14:textId="47EE4D44" w:rsidR="00B97153" w:rsidRPr="009F6E6F" w:rsidRDefault="00B97153" w:rsidP="00ED4FF1">
            <w:pPr>
              <w:ind w:left="360" w:hanging="270"/>
              <w:cnfStyle w:val="000000000000" w:firstRow="0" w:lastRow="0" w:firstColumn="0" w:lastColumn="0" w:oddVBand="0" w:evenVBand="0" w:oddHBand="0" w:evenHBand="0" w:firstRowFirstColumn="0" w:firstRowLastColumn="0" w:lastRowFirstColumn="0" w:lastRowLastColumn="0"/>
              <w:rPr>
                <w:i/>
              </w:rPr>
            </w:pPr>
            <w:r w:rsidRPr="009F6E6F">
              <w:rPr>
                <w:i/>
              </w:rPr>
              <w:t>12</w:t>
            </w:r>
          </w:p>
        </w:tc>
        <w:tc>
          <w:tcPr>
            <w:cnfStyle w:val="000010000000" w:firstRow="0" w:lastRow="0" w:firstColumn="0" w:lastColumn="0" w:oddVBand="1" w:evenVBand="0" w:oddHBand="0" w:evenHBand="0" w:firstRowFirstColumn="0" w:firstRowLastColumn="0" w:lastRowFirstColumn="0" w:lastRowLastColumn="0"/>
            <w:tcW w:w="675" w:type="dxa"/>
            <w:gridSpan w:val="2"/>
            <w:tcBorders>
              <w:left w:val="single" w:sz="4" w:space="0" w:color="auto"/>
              <w:right w:val="single" w:sz="4" w:space="0" w:color="auto"/>
            </w:tcBorders>
            <w:shd w:val="clear" w:color="auto" w:fill="EAFCBC"/>
            <w:vAlign w:val="center"/>
          </w:tcPr>
          <w:p w14:paraId="7B5EAEDA" w14:textId="6E60FC55" w:rsidR="00B97153" w:rsidRPr="009F6E6F" w:rsidRDefault="00B97153" w:rsidP="00ED4FF1">
            <w:pPr>
              <w:ind w:left="360" w:hanging="270"/>
              <w:rPr>
                <w:i/>
              </w:rPr>
            </w:pPr>
            <w:r w:rsidRPr="009F6E6F">
              <w:rPr>
                <w:i/>
              </w:rPr>
              <w:t>13</w:t>
            </w:r>
          </w:p>
        </w:tc>
        <w:tc>
          <w:tcPr>
            <w:tcW w:w="630" w:type="dxa"/>
            <w:vMerge w:val="restart"/>
            <w:tcBorders>
              <w:left w:val="single" w:sz="4" w:space="0" w:color="auto"/>
              <w:right w:val="single" w:sz="4" w:space="0" w:color="auto"/>
            </w:tcBorders>
            <w:shd w:val="clear" w:color="auto" w:fill="EAFCBC"/>
            <w:vAlign w:val="center"/>
          </w:tcPr>
          <w:p w14:paraId="7A66DD0C" w14:textId="1DEEEC6C" w:rsidR="00B97153" w:rsidRPr="005F3A84" w:rsidRDefault="00B97153"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55D2D">
              <w:t>14</w:t>
            </w:r>
          </w:p>
        </w:tc>
        <w:tc>
          <w:tcPr>
            <w:cnfStyle w:val="000010000000" w:firstRow="0" w:lastRow="0" w:firstColumn="0" w:lastColumn="0" w:oddVBand="1" w:evenVBand="0" w:oddHBand="0" w:evenHBand="0" w:firstRowFirstColumn="0" w:firstRowLastColumn="0" w:lastRowFirstColumn="0" w:lastRowLastColumn="0"/>
            <w:tcW w:w="630" w:type="dxa"/>
            <w:vMerge w:val="restart"/>
            <w:tcBorders>
              <w:left w:val="single" w:sz="4" w:space="0" w:color="auto"/>
              <w:right w:val="single" w:sz="4" w:space="0" w:color="auto"/>
            </w:tcBorders>
            <w:shd w:val="clear" w:color="auto" w:fill="EAFCBC"/>
            <w:vAlign w:val="center"/>
          </w:tcPr>
          <w:p w14:paraId="573B1F4D" w14:textId="71F0A2E7" w:rsidR="00B97153" w:rsidRPr="005F3A84" w:rsidRDefault="00B97153" w:rsidP="00ED4FF1">
            <w:pPr>
              <w:ind w:left="360" w:hanging="270"/>
              <w:rPr>
                <w:sz w:val="20"/>
                <w:szCs w:val="20"/>
              </w:rPr>
            </w:pPr>
            <w:r w:rsidRPr="00855D2D">
              <w:t>15</w:t>
            </w:r>
          </w:p>
        </w:tc>
        <w:tc>
          <w:tcPr>
            <w:tcW w:w="630" w:type="dxa"/>
            <w:vMerge w:val="restart"/>
            <w:tcBorders>
              <w:left w:val="single" w:sz="4" w:space="0" w:color="auto"/>
              <w:right w:val="single" w:sz="4" w:space="0" w:color="auto"/>
            </w:tcBorders>
            <w:shd w:val="clear" w:color="auto" w:fill="EAFCBC"/>
            <w:vAlign w:val="center"/>
          </w:tcPr>
          <w:p w14:paraId="122CB640" w14:textId="37A6768C" w:rsidR="00B97153" w:rsidRPr="005F3A84" w:rsidRDefault="00B97153"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55D2D">
              <w:t>16</w:t>
            </w:r>
          </w:p>
        </w:tc>
        <w:tc>
          <w:tcPr>
            <w:cnfStyle w:val="000010000000" w:firstRow="0" w:lastRow="0" w:firstColumn="0" w:lastColumn="0" w:oddVBand="1" w:evenVBand="0" w:oddHBand="0" w:evenHBand="0" w:firstRowFirstColumn="0" w:firstRowLastColumn="0" w:lastRowFirstColumn="0" w:lastRowLastColumn="0"/>
            <w:tcW w:w="630" w:type="dxa"/>
            <w:vMerge w:val="restart"/>
            <w:tcBorders>
              <w:left w:val="single" w:sz="4" w:space="0" w:color="auto"/>
              <w:right w:val="single" w:sz="4" w:space="0" w:color="auto"/>
            </w:tcBorders>
            <w:shd w:val="clear" w:color="auto" w:fill="EAFCBC"/>
            <w:vAlign w:val="center"/>
          </w:tcPr>
          <w:p w14:paraId="58587098" w14:textId="081EB1CE" w:rsidR="00B97153" w:rsidRPr="005F3A84" w:rsidRDefault="00B97153" w:rsidP="00ED4FF1">
            <w:pPr>
              <w:ind w:left="360" w:hanging="270"/>
              <w:rPr>
                <w:sz w:val="20"/>
                <w:szCs w:val="20"/>
              </w:rPr>
            </w:pPr>
            <w:r w:rsidRPr="00855D2D">
              <w:t>17</w:t>
            </w:r>
          </w:p>
        </w:tc>
        <w:tc>
          <w:tcPr>
            <w:tcW w:w="611" w:type="dxa"/>
            <w:vMerge w:val="restart"/>
            <w:tcBorders>
              <w:left w:val="single" w:sz="4" w:space="0" w:color="auto"/>
              <w:right w:val="single" w:sz="4" w:space="0" w:color="auto"/>
            </w:tcBorders>
            <w:shd w:val="clear" w:color="auto" w:fill="EAFCBC"/>
            <w:vAlign w:val="center"/>
          </w:tcPr>
          <w:p w14:paraId="53E44BA9" w14:textId="1C97D041" w:rsidR="00B97153" w:rsidRPr="005F3A84" w:rsidRDefault="00B97153"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55D2D">
              <w:t>18</w:t>
            </w:r>
          </w:p>
        </w:tc>
        <w:tc>
          <w:tcPr>
            <w:cnfStyle w:val="000100000000" w:firstRow="0" w:lastRow="0" w:firstColumn="0" w:lastColumn="1" w:oddVBand="0" w:evenVBand="0" w:oddHBand="0" w:evenHBand="0" w:firstRowFirstColumn="0" w:firstRowLastColumn="0" w:lastRowFirstColumn="0" w:lastRowLastColumn="0"/>
            <w:tcW w:w="770" w:type="dxa"/>
            <w:vMerge w:val="restart"/>
            <w:tcBorders>
              <w:left w:val="single" w:sz="4" w:space="0" w:color="auto"/>
            </w:tcBorders>
            <w:shd w:val="clear" w:color="auto" w:fill="EAFCBC"/>
            <w:vAlign w:val="center"/>
          </w:tcPr>
          <w:p w14:paraId="7837876E" w14:textId="071D0BBC" w:rsidR="00B97153" w:rsidRPr="008415FA" w:rsidRDefault="00B97153" w:rsidP="00ED4FF1">
            <w:pPr>
              <w:ind w:left="360" w:hanging="359"/>
              <w:rPr>
                <w:b w:val="0"/>
                <w:sz w:val="20"/>
                <w:szCs w:val="20"/>
              </w:rPr>
            </w:pPr>
            <w:r w:rsidRPr="008415FA">
              <w:rPr>
                <w:b w:val="0"/>
              </w:rPr>
              <w:t>19-21</w:t>
            </w:r>
          </w:p>
        </w:tc>
      </w:tr>
      <w:tr w:rsidR="00B97153" w:rsidRPr="005F3A84" w14:paraId="78BB43B2" w14:textId="77777777" w:rsidTr="00884EE6">
        <w:trPr>
          <w:cnfStyle w:val="000000100000" w:firstRow="0" w:lastRow="0" w:firstColumn="0" w:lastColumn="0" w:oddVBand="0" w:evenVBand="0" w:oddHBand="1" w:evenHBand="0" w:firstRowFirstColumn="0" w:firstRowLastColumn="0" w:lastRowFirstColumn="0" w:lastRowLastColumn="0"/>
          <w:trHeight w:val="1078"/>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right w:val="single" w:sz="4" w:space="0" w:color="auto"/>
            </w:tcBorders>
            <w:shd w:val="clear" w:color="auto" w:fill="FFFFFF" w:themeFill="background1"/>
          </w:tcPr>
          <w:p w14:paraId="0CEE010B" w14:textId="77777777" w:rsidR="00B97153" w:rsidRPr="00824A72" w:rsidRDefault="00B97153" w:rsidP="00ED4FF1">
            <w:pPr>
              <w:ind w:left="330" w:hanging="330"/>
              <w:rPr>
                <w:rFonts w:cs="Calibri"/>
              </w:rPr>
            </w:pPr>
          </w:p>
        </w:tc>
        <w:tc>
          <w:tcPr>
            <w:cnfStyle w:val="000010000000" w:firstRow="0" w:lastRow="0" w:firstColumn="0" w:lastColumn="0" w:oddVBand="1" w:evenVBand="0" w:oddHBand="0" w:evenHBand="0" w:firstRowFirstColumn="0" w:firstRowLastColumn="0" w:lastRowFirstColumn="0" w:lastRowLastColumn="0"/>
            <w:tcW w:w="1710" w:type="dxa"/>
            <w:vMerge/>
            <w:tcBorders>
              <w:left w:val="single" w:sz="4" w:space="0" w:color="auto"/>
              <w:bottom w:val="single" w:sz="12" w:space="0" w:color="auto"/>
              <w:right w:val="single" w:sz="4" w:space="0" w:color="auto"/>
            </w:tcBorders>
            <w:shd w:val="clear" w:color="auto" w:fill="EAFCBC"/>
            <w:vAlign w:val="center"/>
          </w:tcPr>
          <w:p w14:paraId="21AAAEC2" w14:textId="77777777" w:rsidR="00B97153" w:rsidRPr="009A7634" w:rsidRDefault="00B97153" w:rsidP="00FD3E80">
            <w:pPr>
              <w:ind w:firstLine="0"/>
              <w:jc w:val="center"/>
            </w:pP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70878C23" w14:textId="45D4B837" w:rsidR="00B97153" w:rsidRPr="00B97153" w:rsidRDefault="00B97153" w:rsidP="004C6A96">
            <w:pPr>
              <w:tabs>
                <w:tab w:val="left" w:pos="1141"/>
              </w:tabs>
              <w:ind w:left="-104" w:firstLine="0"/>
              <w:jc w:val="center"/>
              <w:cnfStyle w:val="000000100000" w:firstRow="0" w:lastRow="0" w:firstColumn="0" w:lastColumn="0" w:oddVBand="0" w:evenVBand="0" w:oddHBand="1" w:evenHBand="0" w:firstRowFirstColumn="0" w:firstRowLastColumn="0" w:lastRowFirstColumn="0" w:lastRowLastColumn="0"/>
              <w:rPr>
                <w:i/>
                <w:sz w:val="20"/>
                <w:szCs w:val="20"/>
              </w:rPr>
            </w:pPr>
            <w:r w:rsidRPr="00B97153">
              <w:rPr>
                <w:i/>
                <w:sz w:val="20"/>
                <w:szCs w:val="20"/>
              </w:rPr>
              <w:t>Could begin at 12/13 if determined by the IEP team</w:t>
            </w:r>
            <w:r w:rsidR="004C6A96">
              <w:rPr>
                <w:i/>
                <w:sz w:val="20"/>
                <w:szCs w:val="20"/>
              </w:rPr>
              <w:t>.</w:t>
            </w:r>
          </w:p>
        </w:tc>
        <w:tc>
          <w:tcPr>
            <w:cnfStyle w:val="000010000000" w:firstRow="0" w:lastRow="0" w:firstColumn="0" w:lastColumn="0" w:oddVBand="1" w:evenVBand="0" w:oddHBand="0" w:evenHBand="0" w:firstRowFirstColumn="0" w:firstRowLastColumn="0" w:lastRowFirstColumn="0" w:lastRowLastColumn="0"/>
            <w:tcW w:w="630" w:type="dxa"/>
            <w:vMerge/>
            <w:tcBorders>
              <w:left w:val="single" w:sz="4" w:space="0" w:color="auto"/>
              <w:bottom w:val="single" w:sz="12" w:space="0" w:color="auto"/>
              <w:right w:val="single" w:sz="4" w:space="0" w:color="auto"/>
            </w:tcBorders>
            <w:shd w:val="clear" w:color="auto" w:fill="EAFCBC"/>
            <w:vAlign w:val="center"/>
          </w:tcPr>
          <w:p w14:paraId="1B180F15" w14:textId="77777777" w:rsidR="00B97153" w:rsidRPr="00855D2D" w:rsidRDefault="00B97153" w:rsidP="00ED4FF1">
            <w:pPr>
              <w:ind w:left="360" w:hanging="270"/>
            </w:pPr>
          </w:p>
        </w:tc>
        <w:tc>
          <w:tcPr>
            <w:tcW w:w="630" w:type="dxa"/>
            <w:vMerge/>
            <w:tcBorders>
              <w:left w:val="single" w:sz="4" w:space="0" w:color="auto"/>
              <w:bottom w:val="single" w:sz="12" w:space="0" w:color="auto"/>
              <w:right w:val="single" w:sz="4" w:space="0" w:color="auto"/>
            </w:tcBorders>
            <w:shd w:val="clear" w:color="auto" w:fill="EAFCBC"/>
            <w:vAlign w:val="center"/>
          </w:tcPr>
          <w:p w14:paraId="05074F8E" w14:textId="77777777" w:rsidR="00B97153" w:rsidRPr="00855D2D" w:rsidRDefault="00B97153" w:rsidP="00ED4FF1">
            <w:pPr>
              <w:ind w:left="360" w:hanging="27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vMerge/>
            <w:tcBorders>
              <w:left w:val="single" w:sz="4" w:space="0" w:color="auto"/>
              <w:bottom w:val="single" w:sz="12" w:space="0" w:color="auto"/>
              <w:right w:val="single" w:sz="4" w:space="0" w:color="auto"/>
            </w:tcBorders>
            <w:shd w:val="clear" w:color="auto" w:fill="EAFCBC"/>
            <w:vAlign w:val="center"/>
          </w:tcPr>
          <w:p w14:paraId="0483B389" w14:textId="77777777" w:rsidR="00B97153" w:rsidRPr="00855D2D" w:rsidRDefault="00B97153" w:rsidP="00ED4FF1">
            <w:pPr>
              <w:ind w:left="360" w:hanging="270"/>
            </w:pPr>
          </w:p>
        </w:tc>
        <w:tc>
          <w:tcPr>
            <w:tcW w:w="630" w:type="dxa"/>
            <w:vMerge/>
            <w:tcBorders>
              <w:left w:val="single" w:sz="4" w:space="0" w:color="auto"/>
              <w:bottom w:val="single" w:sz="12" w:space="0" w:color="auto"/>
              <w:right w:val="single" w:sz="4" w:space="0" w:color="auto"/>
            </w:tcBorders>
            <w:shd w:val="clear" w:color="auto" w:fill="EAFCBC"/>
            <w:vAlign w:val="center"/>
          </w:tcPr>
          <w:p w14:paraId="4B8B440B" w14:textId="77777777" w:rsidR="00B97153" w:rsidRPr="00855D2D" w:rsidRDefault="00B97153" w:rsidP="00ED4FF1">
            <w:pPr>
              <w:ind w:left="360" w:hanging="27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11" w:type="dxa"/>
            <w:vMerge/>
            <w:tcBorders>
              <w:left w:val="single" w:sz="4" w:space="0" w:color="auto"/>
              <w:bottom w:val="single" w:sz="12" w:space="0" w:color="auto"/>
              <w:right w:val="single" w:sz="4" w:space="0" w:color="auto"/>
            </w:tcBorders>
            <w:shd w:val="clear" w:color="auto" w:fill="EAFCBC"/>
            <w:vAlign w:val="center"/>
          </w:tcPr>
          <w:p w14:paraId="38BE3975" w14:textId="77777777" w:rsidR="00B97153" w:rsidRPr="00855D2D" w:rsidRDefault="00B97153" w:rsidP="00ED4FF1">
            <w:pPr>
              <w:ind w:left="360" w:hanging="270"/>
            </w:pPr>
          </w:p>
        </w:tc>
        <w:tc>
          <w:tcPr>
            <w:cnfStyle w:val="000100000000" w:firstRow="0" w:lastRow="0" w:firstColumn="0" w:lastColumn="1" w:oddVBand="0" w:evenVBand="0" w:oddHBand="0" w:evenHBand="0" w:firstRowFirstColumn="0" w:firstRowLastColumn="0" w:lastRowFirstColumn="0" w:lastRowLastColumn="0"/>
            <w:tcW w:w="770" w:type="dxa"/>
            <w:vMerge/>
            <w:tcBorders>
              <w:left w:val="single" w:sz="4" w:space="0" w:color="auto"/>
              <w:bottom w:val="single" w:sz="12" w:space="0" w:color="auto"/>
              <w:right w:val="single" w:sz="4" w:space="0" w:color="auto"/>
            </w:tcBorders>
            <w:shd w:val="clear" w:color="auto" w:fill="EAFCBC"/>
            <w:vAlign w:val="center"/>
          </w:tcPr>
          <w:p w14:paraId="74AF00B6" w14:textId="77777777" w:rsidR="00B97153" w:rsidRPr="008415FA" w:rsidRDefault="00B97153" w:rsidP="00ED4FF1">
            <w:pPr>
              <w:ind w:left="360" w:hanging="359"/>
              <w:rPr>
                <w:b w:val="0"/>
              </w:rPr>
            </w:pPr>
          </w:p>
        </w:tc>
      </w:tr>
      <w:tr w:rsidR="00C34D4B" w:rsidRPr="005F3A84" w14:paraId="10452C86" w14:textId="77777777" w:rsidTr="00884EE6">
        <w:trPr>
          <w:trHeight w:val="75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341A22EC" w14:textId="65887290" w:rsidR="00C34D4B" w:rsidRPr="00824A72" w:rsidRDefault="00C34D4B" w:rsidP="001E0340">
            <w:pPr>
              <w:pStyle w:val="ListParagraph"/>
              <w:numPr>
                <w:ilvl w:val="0"/>
                <w:numId w:val="46"/>
              </w:numPr>
              <w:ind w:left="330" w:hanging="330"/>
              <w:rPr>
                <w:rStyle w:val="Hyperlink"/>
                <w:rFonts w:cs="Calibri"/>
                <w:strike/>
                <w:color w:val="auto"/>
                <w:u w:val="none"/>
              </w:rPr>
            </w:pPr>
            <w:r w:rsidRPr="00824A72">
              <w:rPr>
                <w:rFonts w:cs="Calibri"/>
                <w:i/>
              </w:rPr>
              <w:t>Document</w:t>
            </w:r>
            <w:r w:rsidRPr="00824A72">
              <w:rPr>
                <w:rFonts w:cs="Calibri"/>
                <w:b w:val="0"/>
                <w:i/>
              </w:rPr>
              <w:t xml:space="preserve"> the need for instruction in the area of self-determination and self-advocacy to assist the student to participate in the IEP meetings. Review annually and update as needed.</w:t>
            </w:r>
            <w:r w:rsidR="004C6A96" w:rsidRPr="00824A72">
              <w:rPr>
                <w:rFonts w:cs="Calibri"/>
                <w:b w:val="0"/>
                <w:i/>
              </w:rPr>
              <w:t xml:space="preserve"> Refs.</w:t>
            </w:r>
            <w:r w:rsidRPr="00824A72">
              <w:rPr>
                <w:rFonts w:cs="Calibri"/>
              </w:rPr>
              <w:t xml:space="preserve"> </w:t>
            </w:r>
            <w:hyperlink r:id="rId34" w:history="1">
              <w:r w:rsidR="004C6A96" w:rsidRPr="00824A72">
                <w:rPr>
                  <w:rStyle w:val="Hyperlink"/>
                  <w:b w:val="0"/>
                  <w:bCs w:val="0"/>
                  <w:i/>
                </w:rPr>
                <w:t>s. 1003.5716, F.S.</w:t>
              </w:r>
            </w:hyperlink>
          </w:p>
          <w:p w14:paraId="1AA69F9D" w14:textId="77777777" w:rsidR="00A8677F" w:rsidRPr="00824A72" w:rsidRDefault="00A8677F" w:rsidP="00A8677F">
            <w:pPr>
              <w:pStyle w:val="ListParagraph"/>
              <w:ind w:left="330" w:firstLine="0"/>
              <w:rPr>
                <w:rFonts w:cs="Calibri"/>
                <w:i/>
              </w:rPr>
            </w:pPr>
          </w:p>
          <w:p w14:paraId="7E9CE4C0" w14:textId="175B0A4B" w:rsidR="00A8677F" w:rsidRPr="00824A72" w:rsidRDefault="00A8677F" w:rsidP="00A8677F">
            <w:pPr>
              <w:pStyle w:val="ListParagraph"/>
              <w:ind w:left="330" w:firstLine="0"/>
              <w:rPr>
                <w:rFonts w:cs="Calibri"/>
                <w:strike/>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4009AD9" w14:textId="7BE2D29E" w:rsidR="00C34D4B" w:rsidRPr="009A7634" w:rsidRDefault="00C34D4B" w:rsidP="004C6A96">
            <w:pPr>
              <w:ind w:left="-14" w:firstLine="14"/>
              <w:jc w:val="center"/>
            </w:pPr>
            <w: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3D65344" w14:textId="051C8CFD" w:rsidR="00C34D4B" w:rsidRPr="008415FA" w:rsidRDefault="00C34D4B" w:rsidP="00ED4FF1">
            <w:pPr>
              <w:ind w:left="360" w:hanging="359"/>
              <w:rPr>
                <w:b w:val="0"/>
                <w:sz w:val="20"/>
                <w:szCs w:val="20"/>
              </w:rPr>
            </w:pPr>
          </w:p>
        </w:tc>
      </w:tr>
      <w:tr w:rsidR="00ED4FF1" w:rsidRPr="005F3A84" w14:paraId="699EE039" w14:textId="77777777" w:rsidTr="00227DF1">
        <w:trPr>
          <w:cnfStyle w:val="000000100000" w:firstRow="0" w:lastRow="0" w:firstColumn="0" w:lastColumn="0" w:oddVBand="0" w:evenVBand="0" w:oddHBand="1" w:evenHBand="0" w:firstRowFirstColumn="0" w:firstRowLastColumn="0" w:lastRowFirstColumn="0" w:lastRowLastColumn="0"/>
          <w:trHeight w:val="880"/>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shd w:val="clear" w:color="auto" w:fill="FFFFFF" w:themeFill="background1"/>
          </w:tcPr>
          <w:p w14:paraId="25B1E70F" w14:textId="77777777" w:rsidR="0006223A" w:rsidRPr="00824A72" w:rsidRDefault="0006223A" w:rsidP="00ED4FF1">
            <w:pPr>
              <w:ind w:left="330" w:hanging="330"/>
              <w:rPr>
                <w:rFonts w:cs="Calibr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34FA0138" w14:textId="27E7553D" w:rsidR="00BA0176" w:rsidRPr="009A7634" w:rsidRDefault="0006223A" w:rsidP="004C6A96">
            <w:pPr>
              <w:ind w:left="-14" w:firstLine="14"/>
              <w:jc w:val="center"/>
            </w:pPr>
            <w: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760D81DB" w14:textId="469B761A" w:rsidR="0006223A" w:rsidRPr="009A7634" w:rsidRDefault="0006223A" w:rsidP="00ED4FF1">
            <w:pPr>
              <w:ind w:left="360" w:hanging="270"/>
              <w:cnfStyle w:val="000000100000" w:firstRow="0" w:lastRow="0" w:firstColumn="0" w:lastColumn="0" w:oddVBand="0" w:evenVBand="0" w:oddHBand="1" w:evenHBand="0" w:firstRowFirstColumn="0" w:firstRowLastColumn="0" w:lastRowFirstColumn="0" w:lastRowLastColumn="0"/>
            </w:pPr>
            <w:r w:rsidRPr="000626DB">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F3B9774" w14:textId="550EAC45" w:rsidR="0006223A" w:rsidRPr="009A7634" w:rsidRDefault="0006223A" w:rsidP="00ED4FF1">
            <w:pPr>
              <w:ind w:left="360" w:hanging="270"/>
            </w:pPr>
            <w:r w:rsidRPr="000626DB">
              <w:t>13</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C2E48BC" w14:textId="2EF3B154" w:rsidR="0006223A" w:rsidRPr="005F3A84" w:rsidRDefault="0006223A"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0626DB">
              <w:t>14</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6A91710" w14:textId="55E6AA52" w:rsidR="0006223A" w:rsidRPr="005F3A84" w:rsidRDefault="0006223A" w:rsidP="00ED4FF1">
            <w:pPr>
              <w:ind w:left="360" w:hanging="270"/>
              <w:rPr>
                <w:sz w:val="20"/>
                <w:szCs w:val="20"/>
              </w:rPr>
            </w:pPr>
            <w:r w:rsidRPr="000626DB">
              <w:t>15</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1FE66E39" w14:textId="0D20FE95" w:rsidR="0006223A" w:rsidRPr="005F3A84" w:rsidRDefault="0006223A"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0626DB">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61F3707" w14:textId="45D35818" w:rsidR="0006223A" w:rsidRPr="005F3A84" w:rsidRDefault="0006223A" w:rsidP="00ED4FF1">
            <w:pPr>
              <w:ind w:left="360" w:hanging="270"/>
              <w:rPr>
                <w:sz w:val="20"/>
                <w:szCs w:val="20"/>
              </w:rPr>
            </w:pPr>
            <w:r w:rsidRPr="000626DB">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568EFBD5" w14:textId="57E772E0" w:rsidR="0006223A" w:rsidRPr="005F3A84" w:rsidRDefault="0006223A"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0626DB">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465FF09F" w14:textId="652ED344" w:rsidR="0006223A" w:rsidRPr="008415FA" w:rsidRDefault="0006223A" w:rsidP="00ED4FF1">
            <w:pPr>
              <w:ind w:left="360" w:hanging="359"/>
              <w:rPr>
                <w:b w:val="0"/>
                <w:sz w:val="20"/>
                <w:szCs w:val="20"/>
              </w:rPr>
            </w:pPr>
            <w:r w:rsidRPr="008415FA">
              <w:rPr>
                <w:b w:val="0"/>
              </w:rPr>
              <w:t>19-21</w:t>
            </w:r>
          </w:p>
        </w:tc>
      </w:tr>
      <w:tr w:rsidR="00B97153" w:rsidRPr="005F3A84" w14:paraId="730604CD" w14:textId="77777777" w:rsidTr="00227DF1">
        <w:trPr>
          <w:trHeight w:val="60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12" w:space="0" w:color="auto"/>
              <w:right w:val="single" w:sz="4" w:space="0" w:color="auto"/>
            </w:tcBorders>
            <w:shd w:val="clear" w:color="auto" w:fill="FFFFFF" w:themeFill="background1"/>
          </w:tcPr>
          <w:p w14:paraId="32A3F958" w14:textId="2A5CAFB0" w:rsidR="002A057B" w:rsidRPr="00824A72" w:rsidRDefault="00A33648" w:rsidP="004C6A96">
            <w:pPr>
              <w:spacing w:before="60" w:after="60"/>
              <w:ind w:left="330" w:hanging="330"/>
              <w:rPr>
                <w:b w:val="0"/>
                <w:i/>
                <w:color w:val="000000" w:themeColor="text1"/>
              </w:rPr>
            </w:pPr>
            <w:r w:rsidRPr="00824A72">
              <w:rPr>
                <w:rFonts w:cs="Calibri"/>
                <w:b w:val="0"/>
              </w:rPr>
              <w:t>17</w:t>
            </w:r>
            <w:r w:rsidR="00B97153" w:rsidRPr="00824A72">
              <w:rPr>
                <w:rFonts w:cs="Calibri"/>
                <w:b w:val="0"/>
                <w:i/>
              </w:rPr>
              <w:t xml:space="preserve">. </w:t>
            </w:r>
            <w:r w:rsidR="00B97153" w:rsidRPr="00824A72">
              <w:rPr>
                <w:rFonts w:cs="Calibri"/>
                <w:i/>
              </w:rPr>
              <w:t>Document</w:t>
            </w:r>
            <w:r w:rsidR="00B97153" w:rsidRPr="00824A72">
              <w:rPr>
                <w:rFonts w:cs="Calibri"/>
                <w:b w:val="0"/>
                <w:i/>
              </w:rPr>
              <w:t xml:space="preserve"> the consideration of pre-employment transition services (Pre-ETS). These services are offered through Vocational Rehabilitation at no expense and include </w:t>
            </w:r>
            <w:r w:rsidR="004C6A96" w:rsidRPr="00824A72">
              <w:rPr>
                <w:rFonts w:cs="Calibri"/>
                <w:b w:val="0"/>
                <w:i/>
              </w:rPr>
              <w:t xml:space="preserve">1) </w:t>
            </w:r>
            <w:r w:rsidR="00B97153" w:rsidRPr="00824A72">
              <w:rPr>
                <w:b w:val="0"/>
                <w:i/>
                <w:color w:val="000000" w:themeColor="text1"/>
              </w:rPr>
              <w:t>Job-Exploration Counseling</w:t>
            </w:r>
            <w:r w:rsidR="004C6A96" w:rsidRPr="00824A72">
              <w:rPr>
                <w:b w:val="0"/>
                <w:i/>
                <w:color w:val="000000" w:themeColor="text1"/>
              </w:rPr>
              <w:t xml:space="preserve">, 2) </w:t>
            </w:r>
            <w:r w:rsidR="00B97153" w:rsidRPr="00824A72">
              <w:rPr>
                <w:b w:val="0"/>
                <w:i/>
                <w:color w:val="000000" w:themeColor="text1"/>
              </w:rPr>
              <w:t>Work Readiness Training</w:t>
            </w:r>
            <w:r w:rsidR="004C6A96" w:rsidRPr="00824A72">
              <w:rPr>
                <w:b w:val="0"/>
                <w:i/>
                <w:color w:val="000000" w:themeColor="text1"/>
              </w:rPr>
              <w:t xml:space="preserve">, </w:t>
            </w:r>
            <w:r w:rsidR="00B97153" w:rsidRPr="00824A72">
              <w:rPr>
                <w:b w:val="0"/>
                <w:i/>
                <w:color w:val="000000" w:themeColor="text1"/>
              </w:rPr>
              <w:t>3</w:t>
            </w:r>
            <w:r w:rsidR="004C6A96" w:rsidRPr="00824A72">
              <w:rPr>
                <w:b w:val="0"/>
                <w:i/>
                <w:color w:val="000000" w:themeColor="text1"/>
              </w:rPr>
              <w:t xml:space="preserve">) </w:t>
            </w:r>
            <w:r w:rsidR="00B97153" w:rsidRPr="00824A72">
              <w:rPr>
                <w:b w:val="0"/>
                <w:i/>
                <w:color w:val="000000" w:themeColor="text1"/>
              </w:rPr>
              <w:t>Self-Advocacy Training and Peer Mentoring</w:t>
            </w:r>
            <w:r w:rsidR="004C6A96" w:rsidRPr="00824A72">
              <w:rPr>
                <w:b w:val="0"/>
                <w:i/>
                <w:color w:val="000000" w:themeColor="text1"/>
              </w:rPr>
              <w:t xml:space="preserve">, 4) </w:t>
            </w:r>
            <w:r w:rsidR="00B97153" w:rsidRPr="00824A72">
              <w:rPr>
                <w:b w:val="0"/>
                <w:i/>
                <w:color w:val="000000" w:themeColor="text1"/>
              </w:rPr>
              <w:t>Postsecondary Educational Counse</w:t>
            </w:r>
            <w:r w:rsidR="004C6A96" w:rsidRPr="00824A72">
              <w:rPr>
                <w:b w:val="0"/>
                <w:i/>
                <w:color w:val="000000" w:themeColor="text1"/>
              </w:rPr>
              <w:t xml:space="preserve">ling, and 5) </w:t>
            </w:r>
            <w:r w:rsidR="00B97153" w:rsidRPr="00824A72">
              <w:rPr>
                <w:b w:val="0"/>
                <w:i/>
                <w:color w:val="000000" w:themeColor="text1"/>
              </w:rPr>
              <w:t>Work-Based Learning Experience</w:t>
            </w:r>
            <w:r w:rsidR="004C6A96" w:rsidRPr="00824A72">
              <w:rPr>
                <w:b w:val="0"/>
                <w:i/>
                <w:color w:val="000000" w:themeColor="text1"/>
              </w:rPr>
              <w:t xml:space="preserve">. </w:t>
            </w:r>
            <w:r w:rsidR="00B97153" w:rsidRPr="00824A72">
              <w:rPr>
                <w:b w:val="0"/>
                <w:i/>
                <w:color w:val="000000" w:themeColor="text1"/>
              </w:rPr>
              <w:t>Information about Vocational Rehabilitation must be provided to students and parents at age 12 or 7</w:t>
            </w:r>
            <w:r w:rsidR="00B97153" w:rsidRPr="00824A72">
              <w:rPr>
                <w:b w:val="0"/>
                <w:i/>
                <w:color w:val="000000" w:themeColor="text1"/>
                <w:vertAlign w:val="superscript"/>
              </w:rPr>
              <w:t>th</w:t>
            </w:r>
            <w:r w:rsidR="00B97153" w:rsidRPr="00824A72">
              <w:rPr>
                <w:b w:val="0"/>
                <w:i/>
                <w:color w:val="000000" w:themeColor="text1"/>
              </w:rPr>
              <w:t xml:space="preserve"> grade, but Pre-ETS a</w:t>
            </w:r>
            <w:r w:rsidR="004C6A96" w:rsidRPr="00824A72">
              <w:rPr>
                <w:b w:val="0"/>
                <w:i/>
                <w:color w:val="000000" w:themeColor="text1"/>
              </w:rPr>
              <w:t xml:space="preserve">re not available until age 14. Ref. </w:t>
            </w:r>
            <w:hyperlink r:id="rId35" w:history="1">
              <w:r w:rsidR="004C6A96" w:rsidRPr="00824A72">
                <w:rPr>
                  <w:rStyle w:val="Hyperlink"/>
                  <w:b w:val="0"/>
                  <w:bCs w:val="0"/>
                  <w:i/>
                </w:rPr>
                <w:t>s. 1003.5716,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57A17F1B" w14:textId="45EC28BD" w:rsidR="00B97153" w:rsidRPr="009A7634" w:rsidRDefault="00B97153" w:rsidP="00FD3E80">
            <w:pPr>
              <w:ind w:left="-14" w:firstLine="14"/>
              <w:jc w:val="center"/>
            </w:pPr>
            <w: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956D3BE" w14:textId="2609E891" w:rsidR="00B97153" w:rsidRPr="008415FA" w:rsidRDefault="00B97153" w:rsidP="00ED4FF1">
            <w:pPr>
              <w:ind w:left="360" w:hanging="359"/>
              <w:rPr>
                <w:b w:val="0"/>
                <w:sz w:val="20"/>
                <w:szCs w:val="20"/>
              </w:rPr>
            </w:pPr>
          </w:p>
        </w:tc>
      </w:tr>
      <w:tr w:rsidR="00227DF1" w:rsidRPr="005F3A84" w14:paraId="5826EAC7" w14:textId="77777777" w:rsidTr="00227DF1">
        <w:trPr>
          <w:cnfStyle w:val="000000100000" w:firstRow="0" w:lastRow="0" w:firstColumn="0" w:lastColumn="0" w:oddVBand="0" w:evenVBand="0" w:oddHBand="1" w:evenHBand="0" w:firstRowFirstColumn="0" w:firstRowLastColumn="0" w:lastRowFirstColumn="0" w:lastRowLastColumn="0"/>
          <w:trHeight w:val="1663"/>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12" w:space="0" w:color="auto"/>
              <w:left w:val="single" w:sz="4" w:space="0" w:color="auto"/>
              <w:bottom w:val="single" w:sz="12" w:space="0" w:color="auto"/>
              <w:right w:val="single" w:sz="4" w:space="0" w:color="auto"/>
            </w:tcBorders>
            <w:shd w:val="clear" w:color="auto" w:fill="FFFFFF" w:themeFill="background1"/>
          </w:tcPr>
          <w:p w14:paraId="6ACBBE57" w14:textId="77777777" w:rsidR="001D1CDB" w:rsidRPr="00824A72" w:rsidRDefault="001D1CDB" w:rsidP="00ED4FF1">
            <w:pPr>
              <w:spacing w:before="60" w:after="60"/>
              <w:ind w:left="330" w:hanging="330"/>
              <w:rPr>
                <w:rFonts w:cs="Calibri"/>
                <w: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auto"/>
              <w:left w:val="single" w:sz="4" w:space="0" w:color="auto"/>
              <w:bottom w:val="single" w:sz="12" w:space="0" w:color="auto"/>
              <w:right w:val="single" w:sz="4" w:space="0" w:color="auto"/>
            </w:tcBorders>
            <w:shd w:val="clear" w:color="auto" w:fill="EAFCBC"/>
            <w:vAlign w:val="center"/>
          </w:tcPr>
          <w:p w14:paraId="25520C10" w14:textId="144C0F27" w:rsidR="001D1CDB" w:rsidRPr="006951B0" w:rsidRDefault="001D1CDB" w:rsidP="00FD3E80">
            <w:pPr>
              <w:ind w:left="-14" w:firstLine="14"/>
              <w:jc w:val="center"/>
            </w:pPr>
            <w:r w:rsidRPr="006951B0">
              <w:t>Florida</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05A1FABE" w14:textId="28F63F0D" w:rsidR="001D1CDB" w:rsidRPr="009F6E6F" w:rsidRDefault="001D1CDB" w:rsidP="00ED4FF1">
            <w:pPr>
              <w:ind w:left="360" w:hanging="270"/>
              <w:cnfStyle w:val="000000100000" w:firstRow="0" w:lastRow="0" w:firstColumn="0" w:lastColumn="0" w:oddVBand="0" w:evenVBand="0" w:oddHBand="1" w:evenHBand="0" w:firstRowFirstColumn="0" w:firstRowLastColumn="0" w:lastRowFirstColumn="0" w:lastRowLastColumn="0"/>
              <w:rPr>
                <w:i/>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21D0266" w14:textId="6E1D5E6B" w:rsidR="001D1CDB" w:rsidRPr="005F3A84" w:rsidRDefault="001D1CDB" w:rsidP="00ED4FF1">
            <w:pPr>
              <w:ind w:left="360" w:hanging="270"/>
              <w:rPr>
                <w:sz w:val="20"/>
                <w:szCs w:val="20"/>
              </w:rPr>
            </w:pPr>
            <w:r w:rsidRPr="000626DB">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1DF1BF73" w14:textId="77BC2A33" w:rsidR="001D1CDB" w:rsidRPr="005F3A84" w:rsidRDefault="001D1CDB"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0626DB">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E4A61B0" w14:textId="08ABE622" w:rsidR="001D1CDB" w:rsidRPr="005F3A84" w:rsidRDefault="001D1CDB" w:rsidP="00ED4FF1">
            <w:pPr>
              <w:ind w:left="360" w:hanging="270"/>
              <w:rPr>
                <w:sz w:val="20"/>
                <w:szCs w:val="20"/>
              </w:rPr>
            </w:pPr>
            <w:r w:rsidRPr="000626DB">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6927EA4" w14:textId="45A866B7" w:rsidR="001D1CDB" w:rsidRPr="005F3A84" w:rsidRDefault="001D1CDB"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0626DB">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1D115463" w14:textId="68795571" w:rsidR="001D1CDB" w:rsidRPr="005F3A84" w:rsidRDefault="001D1CDB" w:rsidP="00ED4FF1">
            <w:pPr>
              <w:ind w:left="360" w:hanging="270"/>
              <w:rPr>
                <w:sz w:val="20"/>
                <w:szCs w:val="20"/>
              </w:rPr>
            </w:pPr>
            <w:r w:rsidRPr="000626DB">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3CDF28A4" w14:textId="11CFBD86" w:rsidR="001D1CDB" w:rsidRPr="008415FA" w:rsidRDefault="001D1CDB" w:rsidP="00ED4FF1">
            <w:pPr>
              <w:ind w:left="360" w:hanging="359"/>
              <w:rPr>
                <w:b w:val="0"/>
                <w:sz w:val="20"/>
                <w:szCs w:val="20"/>
              </w:rPr>
            </w:pPr>
            <w:r w:rsidRPr="008415FA">
              <w:rPr>
                <w:b w:val="0"/>
              </w:rPr>
              <w:t>19-21</w:t>
            </w:r>
          </w:p>
        </w:tc>
      </w:tr>
      <w:tr w:rsidR="00824A72" w:rsidRPr="008415FA" w14:paraId="07734F3F" w14:textId="77777777" w:rsidTr="00227DF1">
        <w:trPr>
          <w:trHeight w:val="60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EAFCBC"/>
            <w:vAlign w:val="center"/>
          </w:tcPr>
          <w:p w14:paraId="6459F9A9" w14:textId="6AD96C6A" w:rsidR="00824A72" w:rsidRPr="00824A72" w:rsidRDefault="00824A72" w:rsidP="00D72113">
            <w:pPr>
              <w:ind w:firstLine="0"/>
              <w:jc w:val="center"/>
              <w:rPr>
                <w:rFonts w:cs="Calibri"/>
              </w:rPr>
            </w:pPr>
            <w:r w:rsidRPr="00824A72">
              <w:rPr>
                <w:rFonts w:cs="Calibri"/>
              </w:rPr>
              <w:lastRenderedPageBreak/>
              <w:t>Transition Services Requirements for</w:t>
            </w:r>
          </w:p>
          <w:p w14:paraId="6ACBA90D" w14:textId="77777777" w:rsidR="00824A72" w:rsidRPr="00824A72" w:rsidRDefault="00824A72" w:rsidP="00D72113">
            <w:pPr>
              <w:ind w:firstLine="0"/>
              <w:jc w:val="center"/>
              <w:rPr>
                <w:rFonts w:cs="Calibri"/>
              </w:rPr>
            </w:pPr>
            <w:r w:rsidRPr="00824A72">
              <w:rPr>
                <w:rFonts w:cs="Calibri"/>
              </w:rPr>
              <w:t>Individual Educational Plans (IEPs) developed for students age 12–21</w:t>
            </w:r>
          </w:p>
          <w:p w14:paraId="22213DB4" w14:textId="1E6C8A77" w:rsidR="00824A72" w:rsidRPr="00824A72" w:rsidRDefault="00824A72" w:rsidP="00D72113">
            <w:pPr>
              <w:jc w:val="center"/>
              <w:rPr>
                <w:rFonts w:cs="Calibri"/>
                <w:b w:val="0"/>
                <w:i/>
              </w:rPr>
            </w:pPr>
            <w:r w:rsidRPr="00824A72">
              <w:rPr>
                <w:rFonts w:cs="Calibri"/>
                <w:b w:val="0"/>
                <w:i/>
              </w:rPr>
              <w:t>* Italics represent additional requirements in Florida legislation</w:t>
            </w:r>
            <w:r w:rsidR="00D72113">
              <w:rPr>
                <w:rFonts w:cs="Calibri"/>
                <w:b w:val="0"/>
                <w:i/>
              </w:rPr>
              <w:t>.</w:t>
            </w:r>
          </w:p>
          <w:p w14:paraId="7048DE1B" w14:textId="77777777" w:rsidR="00824A72" w:rsidRPr="00824A72" w:rsidRDefault="00824A72" w:rsidP="00D72113">
            <w:pPr>
              <w:ind w:firstLine="0"/>
              <w:jc w:val="center"/>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top w:val="single" w:sz="12" w:space="0" w:color="auto"/>
              <w:left w:val="single" w:sz="4" w:space="0" w:color="auto"/>
              <w:right w:val="single" w:sz="4" w:space="0" w:color="auto"/>
            </w:tcBorders>
            <w:shd w:val="clear" w:color="auto" w:fill="EAFCBC"/>
            <w:vAlign w:val="center"/>
          </w:tcPr>
          <w:p w14:paraId="367DA918" w14:textId="1C716140" w:rsidR="00824A72" w:rsidRPr="006951B0" w:rsidRDefault="00824A72" w:rsidP="00D72113">
            <w:pPr>
              <w:ind w:left="-14" w:firstLine="14"/>
            </w:pPr>
            <w:r w:rsidRPr="005B06D1">
              <w:rPr>
                <w:b/>
                <w:sz w:val="20"/>
                <w:szCs w:val="20"/>
              </w:rPr>
              <w:t>Federal and Florida age/grade requirements differ in some cases</w:t>
            </w:r>
            <w:r w:rsidR="00D72113">
              <w:rPr>
                <w:b/>
                <w:sz w:val="20"/>
                <w:szCs w:val="20"/>
              </w:rPr>
              <w:t>.</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EAFCBC"/>
            <w:vAlign w:val="center"/>
          </w:tcPr>
          <w:p w14:paraId="0DCCDE28" w14:textId="77777777" w:rsidR="00824A72" w:rsidRPr="008415FA" w:rsidRDefault="00824A72" w:rsidP="00D72113">
            <w:pPr>
              <w:ind w:left="-14" w:firstLine="0"/>
              <w:rPr>
                <w:b w:val="0"/>
              </w:rPr>
            </w:pPr>
            <w:r w:rsidRPr="00572EC9">
              <w:rPr>
                <w:rFonts w:cs="Calibri"/>
                <w:sz w:val="20"/>
                <w:szCs w:val="20"/>
              </w:rPr>
              <w:t xml:space="preserve">The </w:t>
            </w:r>
            <w:r>
              <w:rPr>
                <w:rFonts w:cs="Calibri"/>
                <w:sz w:val="20"/>
                <w:szCs w:val="20"/>
              </w:rPr>
              <w:t>open boxes indicate the ages/grades at</w:t>
            </w:r>
            <w:r w:rsidRPr="00572EC9">
              <w:rPr>
                <w:rFonts w:cs="Calibri"/>
                <w:sz w:val="20"/>
                <w:szCs w:val="20"/>
              </w:rPr>
              <w:t xml:space="preserve"> which the legislation is required.</w:t>
            </w:r>
          </w:p>
        </w:tc>
      </w:tr>
      <w:tr w:rsidR="00824A72" w:rsidRPr="008415FA" w14:paraId="346552CE" w14:textId="77777777" w:rsidTr="00D72113">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4" w:space="0" w:color="auto"/>
              <w:right w:val="single" w:sz="4" w:space="0" w:color="auto"/>
            </w:tcBorders>
            <w:shd w:val="clear" w:color="auto" w:fill="EAFCBC"/>
            <w:vAlign w:val="center"/>
          </w:tcPr>
          <w:p w14:paraId="6DB3C587" w14:textId="77777777" w:rsidR="00824A72" w:rsidRPr="00824A72" w:rsidRDefault="00824A72" w:rsidP="00D72113">
            <w:pPr>
              <w:ind w:firstLine="0"/>
            </w:pPr>
          </w:p>
        </w:tc>
        <w:tc>
          <w:tcPr>
            <w:cnfStyle w:val="000010000000" w:firstRow="0" w:lastRow="0" w:firstColumn="0" w:lastColumn="0" w:oddVBand="1" w:evenVBand="0" w:oddHBand="0" w:evenHBand="0" w:firstRowFirstColumn="0" w:firstRowLastColumn="0" w:lastRowFirstColumn="0" w:lastRowLastColumn="0"/>
            <w:tcW w:w="1710" w:type="dxa"/>
            <w:vMerge/>
            <w:tcBorders>
              <w:left w:val="single" w:sz="4" w:space="0" w:color="auto"/>
              <w:bottom w:val="single" w:sz="4" w:space="0" w:color="auto"/>
              <w:right w:val="single" w:sz="4" w:space="0" w:color="auto"/>
            </w:tcBorders>
            <w:shd w:val="clear" w:color="auto" w:fill="EAFCBC"/>
            <w:vAlign w:val="center"/>
          </w:tcPr>
          <w:p w14:paraId="24ADBB3D" w14:textId="77777777" w:rsidR="00824A72" w:rsidRPr="006951B0" w:rsidRDefault="00824A72" w:rsidP="00D72113">
            <w:pPr>
              <w:ind w:left="-14" w:firstLine="14"/>
            </w:pP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4" w:space="0" w:color="auto"/>
              <w:left w:val="single" w:sz="4" w:space="0" w:color="auto"/>
              <w:bottom w:val="single" w:sz="4" w:space="0" w:color="auto"/>
              <w:right w:val="single" w:sz="4" w:space="0" w:color="auto"/>
            </w:tcBorders>
            <w:shd w:val="clear" w:color="auto" w:fill="EAFCBC"/>
            <w:vAlign w:val="center"/>
          </w:tcPr>
          <w:p w14:paraId="37F4DBEB" w14:textId="77777777" w:rsidR="00824A72" w:rsidRDefault="00824A72" w:rsidP="00D72113">
            <w:pPr>
              <w:ind w:right="78" w:firstLine="0"/>
              <w:rPr>
                <w:rFonts w:cs="Calibri"/>
                <w:sz w:val="20"/>
                <w:szCs w:val="20"/>
              </w:rPr>
            </w:pPr>
            <w:r>
              <w:rPr>
                <w:rFonts w:cs="Calibri"/>
                <w:sz w:val="20"/>
                <w:szCs w:val="20"/>
              </w:rPr>
              <w:t>12 = age 12 or during 7</w:t>
            </w:r>
            <w:r w:rsidRPr="00572EC9">
              <w:rPr>
                <w:rFonts w:cs="Calibri"/>
                <w:sz w:val="20"/>
                <w:szCs w:val="20"/>
                <w:vertAlign w:val="superscript"/>
              </w:rPr>
              <w:t>th</w:t>
            </w:r>
            <w:r>
              <w:rPr>
                <w:rFonts w:cs="Calibri"/>
                <w:sz w:val="20"/>
                <w:szCs w:val="20"/>
              </w:rPr>
              <w:t xml:space="preserve"> grade, whichever comes first</w:t>
            </w:r>
          </w:p>
          <w:p w14:paraId="47A58828" w14:textId="77777777" w:rsidR="00824A72" w:rsidRPr="008415FA" w:rsidRDefault="00824A72" w:rsidP="00D72113">
            <w:pPr>
              <w:ind w:left="360" w:hanging="359"/>
              <w:rPr>
                <w:b w:val="0"/>
              </w:rPr>
            </w:pPr>
            <w:r>
              <w:rPr>
                <w:rFonts w:cs="Calibri"/>
                <w:sz w:val="20"/>
                <w:szCs w:val="20"/>
              </w:rPr>
              <w:t xml:space="preserve">14 = age 14 or </w:t>
            </w:r>
            <w:r w:rsidRPr="00B97153">
              <w:rPr>
                <w:rFonts w:cs="Calibri"/>
                <w:sz w:val="20"/>
                <w:szCs w:val="20"/>
              </w:rPr>
              <w:t>in place and operational on the student’s first day of high school, whichever comes first</w:t>
            </w:r>
          </w:p>
        </w:tc>
      </w:tr>
      <w:tr w:rsidR="00C34D4B" w:rsidRPr="005F3A84" w14:paraId="64F1F299" w14:textId="77777777" w:rsidTr="00884EE6">
        <w:trPr>
          <w:trHeight w:val="57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65FBBE91" w14:textId="2995339B" w:rsidR="00C34D4B" w:rsidRPr="00824A72" w:rsidRDefault="00A33648" w:rsidP="00D72113">
            <w:pPr>
              <w:ind w:left="330" w:hanging="330"/>
              <w:rPr>
                <w:i/>
              </w:rPr>
            </w:pPr>
            <w:r w:rsidRPr="00824A72">
              <w:rPr>
                <w:rFonts w:cs="Calibri"/>
                <w:b w:val="0"/>
                <w:bCs w:val="0"/>
              </w:rPr>
              <w:t>18.</w:t>
            </w:r>
            <w:r w:rsidRPr="00824A72">
              <w:rPr>
                <w:rFonts w:cs="Calibri"/>
                <w:i/>
              </w:rPr>
              <w:t xml:space="preserve"> </w:t>
            </w:r>
            <w:r w:rsidR="00C34D4B" w:rsidRPr="00824A72">
              <w:rPr>
                <w:rFonts w:cs="Calibri"/>
                <w:i/>
              </w:rPr>
              <w:t>Develop</w:t>
            </w:r>
            <w:r w:rsidR="00C34D4B" w:rsidRPr="00824A72">
              <w:rPr>
                <w:rFonts w:cs="Calibri"/>
                <w:b w:val="0"/>
                <w:i/>
              </w:rPr>
              <w:t xml:space="preserve"> the statement of outcomes and additional benefits expected by the parent and the IEP team by the time the student graduates; review annually and revise as needed.</w:t>
            </w:r>
            <w:r w:rsidR="004C6A96" w:rsidRPr="00824A72">
              <w:rPr>
                <w:i/>
              </w:rPr>
              <w:t xml:space="preserve"> </w:t>
            </w:r>
            <w:r w:rsidR="004C6A96" w:rsidRPr="00824A72">
              <w:rPr>
                <w:b w:val="0"/>
                <w:i/>
              </w:rPr>
              <w:t>Ref.</w:t>
            </w:r>
            <w:r w:rsidR="00C34D4B" w:rsidRPr="00824A72">
              <w:rPr>
                <w:rFonts w:cs="Calibri"/>
                <w:b w:val="0"/>
                <w:i/>
              </w:rPr>
              <w:t xml:space="preserve"> </w:t>
            </w:r>
            <w:hyperlink r:id="rId36" w:history="1">
              <w:r w:rsidR="00C34D4B" w:rsidRPr="00824A72">
                <w:rPr>
                  <w:rStyle w:val="Hyperlink"/>
                  <w:rFonts w:cs="Calibri"/>
                  <w:b w:val="0"/>
                  <w:bCs w:val="0"/>
                  <w:i/>
                </w:rPr>
                <w:t>Rule 6A-6.03028, F.A.C.</w:t>
              </w:r>
            </w:hyperlink>
            <w:r w:rsidR="00C34D4B" w:rsidRPr="00824A72">
              <w:rPr>
                <w:rFonts w:cs="Calibri"/>
                <w:b w:val="0"/>
                <w:i/>
              </w:rPr>
              <w:t>;</w:t>
            </w:r>
            <w:r w:rsidR="00C34D4B" w:rsidRPr="00824A72">
              <w:rPr>
                <w:rFonts w:cs="Calibri"/>
                <w:i/>
              </w:rPr>
              <w:t xml:space="preserve"> </w:t>
            </w:r>
            <w:hyperlink r:id="rId37" w:history="1">
              <w:r w:rsidR="004C6A96" w:rsidRPr="00824A72">
                <w:rPr>
                  <w:rStyle w:val="Hyperlink"/>
                  <w:b w:val="0"/>
                  <w:bCs w:val="0"/>
                  <w:i/>
                </w:rPr>
                <w:t>s. 1003.5716,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09E79FA" w14:textId="61C181F7" w:rsidR="00C34D4B" w:rsidRPr="006951B0" w:rsidRDefault="00C34D4B" w:rsidP="00FD3E80">
            <w:pPr>
              <w:ind w:left="-14" w:firstLine="14"/>
              <w:jc w:val="center"/>
            </w:pPr>
            <w:r w:rsidRPr="006951B0">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F72DF6C" w14:textId="631DF3E9" w:rsidR="00C34D4B" w:rsidRPr="008415FA" w:rsidRDefault="00C34D4B" w:rsidP="00ED4FF1">
            <w:pPr>
              <w:ind w:left="360" w:hanging="359"/>
              <w:rPr>
                <w:b w:val="0"/>
                <w:sz w:val="20"/>
                <w:szCs w:val="20"/>
              </w:rPr>
            </w:pPr>
          </w:p>
        </w:tc>
      </w:tr>
      <w:tr w:rsidR="00C34D4B" w:rsidRPr="005F3A84" w14:paraId="180866ED" w14:textId="77777777" w:rsidTr="00884EE6">
        <w:trPr>
          <w:cnfStyle w:val="000000100000" w:firstRow="0" w:lastRow="0" w:firstColumn="0" w:lastColumn="0" w:oddVBand="0" w:evenVBand="0" w:oddHBand="1"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shd w:val="clear" w:color="auto" w:fill="FFFFFF" w:themeFill="background1"/>
          </w:tcPr>
          <w:p w14:paraId="6CBE7505" w14:textId="77777777" w:rsidR="00C34D4B" w:rsidRPr="00824A72" w:rsidRDefault="00C34D4B" w:rsidP="00D72113">
            <w:pPr>
              <w:ind w:left="330" w:hanging="330"/>
              <w:rPr>
                <w:rFonts w:cs="Calibri"/>
                <w: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619C3195" w14:textId="3089524A" w:rsidR="00C34D4B" w:rsidRPr="006951B0" w:rsidRDefault="00C34D4B" w:rsidP="00FD3E80">
            <w:pPr>
              <w:ind w:left="-14" w:firstLine="14"/>
              <w:jc w:val="center"/>
            </w:pPr>
            <w:r w:rsidRPr="006951B0">
              <w:t>Florida</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3498F532" w14:textId="6767EFC4" w:rsidR="00C34D4B" w:rsidRPr="009A7634" w:rsidRDefault="00C34D4B" w:rsidP="00ED4FF1">
            <w:pPr>
              <w:ind w:left="360" w:hanging="27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B0348D1" w14:textId="6091E972" w:rsidR="00C34D4B" w:rsidRPr="005F3A84" w:rsidRDefault="00C34D4B" w:rsidP="00ED4FF1">
            <w:pPr>
              <w:ind w:left="360" w:hanging="270"/>
              <w:rPr>
                <w:sz w:val="20"/>
                <w:szCs w:val="20"/>
              </w:rPr>
            </w:pPr>
            <w:r w:rsidRPr="000626DB">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80D68F7" w14:textId="58B5B512" w:rsidR="00C34D4B" w:rsidRPr="005F3A84" w:rsidRDefault="00C34D4B"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0626DB">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580D36D" w14:textId="4DF0661B" w:rsidR="00C34D4B" w:rsidRPr="005F3A84" w:rsidRDefault="00C34D4B" w:rsidP="00ED4FF1">
            <w:pPr>
              <w:ind w:left="360" w:hanging="270"/>
              <w:rPr>
                <w:sz w:val="20"/>
                <w:szCs w:val="20"/>
              </w:rPr>
            </w:pPr>
            <w:r w:rsidRPr="000626DB">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A3BD4A4" w14:textId="4C09D29F" w:rsidR="00C34D4B" w:rsidRPr="005F3A84" w:rsidRDefault="00C34D4B"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54595B76" w14:textId="37C56AF4" w:rsidR="00C34D4B" w:rsidRPr="005F3A84" w:rsidRDefault="00C34D4B" w:rsidP="00ED4FF1">
            <w:pPr>
              <w:ind w:left="360" w:hanging="270"/>
              <w:rPr>
                <w:sz w:val="20"/>
                <w:szCs w:val="20"/>
              </w:rPr>
            </w:pPr>
            <w:r w:rsidRPr="000626DB">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0316AD71" w14:textId="1CD8FFBC" w:rsidR="00C34D4B" w:rsidRPr="008415FA" w:rsidRDefault="00C34D4B" w:rsidP="00ED4FF1">
            <w:pPr>
              <w:ind w:left="360" w:hanging="359"/>
              <w:rPr>
                <w:b w:val="0"/>
                <w:sz w:val="20"/>
                <w:szCs w:val="20"/>
              </w:rPr>
            </w:pPr>
            <w:r w:rsidRPr="008415FA">
              <w:rPr>
                <w:b w:val="0"/>
              </w:rPr>
              <w:t>19-21</w:t>
            </w:r>
          </w:p>
        </w:tc>
      </w:tr>
      <w:tr w:rsidR="009F6E6F" w:rsidRPr="005F3A84" w14:paraId="2BBD84B1" w14:textId="77777777" w:rsidTr="00884EE6">
        <w:trPr>
          <w:trHeight w:val="39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6CBBCB43" w14:textId="06F68677" w:rsidR="009F6E6F" w:rsidRPr="00824A72" w:rsidRDefault="009F6E6F" w:rsidP="00D72113">
            <w:pPr>
              <w:pStyle w:val="ListParagraph"/>
              <w:numPr>
                <w:ilvl w:val="0"/>
                <w:numId w:val="48"/>
              </w:numPr>
              <w:ind w:left="330" w:hanging="330"/>
              <w:rPr>
                <w:rStyle w:val="Hyperlink"/>
                <w:b w:val="0"/>
                <w:i/>
                <w:color w:val="auto"/>
                <w:u w:val="none"/>
              </w:rPr>
            </w:pPr>
            <w:r w:rsidRPr="00D72113">
              <w:t>Reconvene</w:t>
            </w:r>
            <w:r w:rsidRPr="00824A72">
              <w:rPr>
                <w:b w:val="0"/>
              </w:rPr>
              <w:t xml:space="preserve"> the IEP team to identify alternative strategies to meet the student’s transition objectives if an agency fails to provide transition services described in the IEP. </w:t>
            </w:r>
            <w:r w:rsidR="004C6A96" w:rsidRPr="00824A72">
              <w:rPr>
                <w:b w:val="0"/>
              </w:rPr>
              <w:t xml:space="preserve">Ref. </w:t>
            </w:r>
            <w:hyperlink r:id="rId38" w:history="1">
              <w:r w:rsidR="009963D7" w:rsidRPr="00824A72">
                <w:rPr>
                  <w:rStyle w:val="Hyperlink"/>
                  <w:b w:val="0"/>
                  <w:bCs w:val="0"/>
                </w:rPr>
                <w:t>34 C.F.R. § 300.324</w:t>
              </w:r>
            </w:hyperlink>
            <w:r w:rsidRPr="00824A72">
              <w:rPr>
                <w:b w:val="0"/>
              </w:rPr>
              <w:t xml:space="preserve">; </w:t>
            </w:r>
            <w:hyperlink r:id="rId39" w:history="1">
              <w:r w:rsidR="004C6A96" w:rsidRPr="00824A72">
                <w:rPr>
                  <w:rStyle w:val="Hyperlink"/>
                  <w:b w:val="0"/>
                  <w:bCs w:val="0"/>
                </w:rPr>
                <w:t>s. 1003.5716, F.S.</w:t>
              </w:r>
            </w:hyperlink>
          </w:p>
          <w:p w14:paraId="527DFA9C" w14:textId="60CB279E" w:rsidR="009F6E6F" w:rsidRPr="00824A72" w:rsidRDefault="009F6E6F" w:rsidP="00D72113">
            <w:pPr>
              <w:pStyle w:val="ListParagraph"/>
              <w:ind w:left="330" w:firstLine="0"/>
              <w:rPr>
                <w:b w:val="0"/>
                <w: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CA165C7" w14:textId="77777777" w:rsidR="009F6E6F" w:rsidRDefault="009F6E6F" w:rsidP="00FD3E80">
            <w:pPr>
              <w:ind w:left="-14" w:firstLine="14"/>
              <w:jc w:val="center"/>
            </w:pPr>
            <w:r w:rsidRPr="006951B0">
              <w:t>Federal</w:t>
            </w:r>
          </w:p>
          <w:p w14:paraId="4FA66317" w14:textId="66DAA2B8" w:rsidR="009F6E6F" w:rsidRPr="006951B0" w:rsidRDefault="009F6E6F" w:rsidP="00FD3E80">
            <w:pPr>
              <w:ind w:left="-14" w:firstLine="14"/>
              <w:jc w:val="center"/>
            </w:pP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4F92869" w14:textId="04C99DCD" w:rsidR="009F6E6F" w:rsidRPr="005F3A84" w:rsidRDefault="009F6E6F"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59002F0" w14:textId="49CDF183" w:rsidR="009F6E6F" w:rsidRPr="005F3A84" w:rsidRDefault="009F6E6F" w:rsidP="00ED4FF1">
            <w:pPr>
              <w:ind w:left="360" w:hanging="270"/>
              <w:rPr>
                <w:sz w:val="20"/>
                <w:szCs w:val="20"/>
              </w:rPr>
            </w:pPr>
            <w:r w:rsidRPr="000626DB">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0CD6CE9" w14:textId="7CB6FD1C" w:rsidR="009F6E6F" w:rsidRPr="005F3A84" w:rsidRDefault="009F6E6F"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0626DB">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3D7D134" w14:textId="1319292A" w:rsidR="009F6E6F" w:rsidRPr="005F3A84" w:rsidRDefault="009F6E6F" w:rsidP="00ED4FF1">
            <w:pPr>
              <w:ind w:left="360" w:hanging="270"/>
              <w:rPr>
                <w:sz w:val="20"/>
                <w:szCs w:val="20"/>
              </w:rPr>
            </w:pPr>
            <w:r w:rsidRPr="000626DB">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9819853" w14:textId="474CEBD3" w:rsidR="009F6E6F" w:rsidRPr="008415FA" w:rsidRDefault="009F6E6F" w:rsidP="00ED4FF1">
            <w:pPr>
              <w:ind w:left="360" w:hanging="359"/>
              <w:rPr>
                <w:b w:val="0"/>
                <w:sz w:val="20"/>
                <w:szCs w:val="20"/>
              </w:rPr>
            </w:pPr>
            <w:r w:rsidRPr="008415FA">
              <w:rPr>
                <w:b w:val="0"/>
              </w:rPr>
              <w:t>19-21</w:t>
            </w:r>
          </w:p>
        </w:tc>
      </w:tr>
      <w:tr w:rsidR="009F6E6F" w:rsidRPr="005F3A84" w14:paraId="3E683769" w14:textId="77777777" w:rsidTr="00884EE6">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right w:val="single" w:sz="4" w:space="0" w:color="auto"/>
            </w:tcBorders>
            <w:shd w:val="clear" w:color="auto" w:fill="FFFFFF" w:themeFill="background1"/>
          </w:tcPr>
          <w:p w14:paraId="498E93BA" w14:textId="77777777" w:rsidR="009F6E6F" w:rsidRPr="00824A72" w:rsidRDefault="009F6E6F" w:rsidP="00D72113">
            <w:pPr>
              <w:ind w:left="330" w:hanging="330"/>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top w:val="single" w:sz="4" w:space="0" w:color="auto"/>
              <w:left w:val="single" w:sz="4" w:space="0" w:color="auto"/>
              <w:right w:val="single" w:sz="4" w:space="0" w:color="auto"/>
            </w:tcBorders>
            <w:shd w:val="clear" w:color="auto" w:fill="EAFCBC"/>
            <w:vAlign w:val="center"/>
          </w:tcPr>
          <w:p w14:paraId="7DC6359C" w14:textId="4B52B7B1" w:rsidR="009F6E6F" w:rsidRPr="006951B0" w:rsidRDefault="009F6E6F" w:rsidP="00824A72">
            <w:pPr>
              <w:ind w:left="-14" w:firstLine="14"/>
              <w:jc w:val="center"/>
            </w:pPr>
            <w:r w:rsidRPr="006951B0">
              <w:t>Florida</w:t>
            </w:r>
          </w:p>
        </w:tc>
        <w:tc>
          <w:tcPr>
            <w:tcW w:w="675" w:type="dxa"/>
            <w:tcBorders>
              <w:top w:val="single" w:sz="4" w:space="0" w:color="auto"/>
              <w:left w:val="single" w:sz="4" w:space="0" w:color="auto"/>
              <w:bottom w:val="single" w:sz="4" w:space="0" w:color="auto"/>
              <w:right w:val="single" w:sz="4" w:space="0" w:color="auto"/>
            </w:tcBorders>
            <w:shd w:val="clear" w:color="auto" w:fill="EAFCBC"/>
            <w:vAlign w:val="center"/>
          </w:tcPr>
          <w:p w14:paraId="5C5C4CEF" w14:textId="6A24603A" w:rsidR="009F6E6F" w:rsidRPr="009F6E6F" w:rsidRDefault="009F6E6F" w:rsidP="00ED4FF1">
            <w:pPr>
              <w:ind w:left="360" w:hanging="270"/>
              <w:cnfStyle w:val="000000100000" w:firstRow="0" w:lastRow="0" w:firstColumn="0" w:lastColumn="0" w:oddVBand="0" w:evenVBand="0" w:oddHBand="1" w:evenHBand="0" w:firstRowFirstColumn="0" w:firstRowLastColumn="0" w:lastRowFirstColumn="0" w:lastRowLastColumn="0"/>
              <w:rPr>
                <w:i/>
              </w:rPr>
            </w:pPr>
            <w:r w:rsidRPr="009F6E6F">
              <w:rPr>
                <w:i/>
              </w:rPr>
              <w:t>12</w:t>
            </w:r>
          </w:p>
        </w:tc>
        <w:tc>
          <w:tcPr>
            <w:cnfStyle w:val="000010000000" w:firstRow="0" w:lastRow="0" w:firstColumn="0" w:lastColumn="0" w:oddVBand="1" w:evenVBand="0" w:oddHBand="0" w:evenHBand="0" w:firstRowFirstColumn="0" w:firstRowLastColumn="0" w:lastRowFirstColumn="0" w:lastRowLastColumn="0"/>
            <w:tcW w:w="675" w:type="dxa"/>
            <w:gridSpan w:val="2"/>
            <w:tcBorders>
              <w:top w:val="single" w:sz="4" w:space="0" w:color="auto"/>
              <w:left w:val="single" w:sz="4" w:space="0" w:color="auto"/>
              <w:bottom w:val="single" w:sz="4" w:space="0" w:color="auto"/>
              <w:right w:val="single" w:sz="4" w:space="0" w:color="auto"/>
            </w:tcBorders>
            <w:shd w:val="clear" w:color="auto" w:fill="EAFCBC"/>
            <w:vAlign w:val="center"/>
          </w:tcPr>
          <w:p w14:paraId="7F7F9372" w14:textId="4AC9699F" w:rsidR="009F6E6F" w:rsidRPr="009F6E6F" w:rsidRDefault="009F6E6F" w:rsidP="00ED4FF1">
            <w:pPr>
              <w:ind w:left="360" w:hanging="270"/>
              <w:rPr>
                <w:i/>
              </w:rPr>
            </w:pPr>
            <w:r w:rsidRPr="009F6E6F">
              <w:rPr>
                <w:i/>
              </w:rPr>
              <w:t>13</w:t>
            </w:r>
          </w:p>
        </w:tc>
        <w:tc>
          <w:tcPr>
            <w:tcW w:w="630" w:type="dxa"/>
            <w:vMerge w:val="restart"/>
            <w:tcBorders>
              <w:top w:val="single" w:sz="4" w:space="0" w:color="auto"/>
              <w:left w:val="single" w:sz="4" w:space="0" w:color="auto"/>
              <w:right w:val="single" w:sz="4" w:space="0" w:color="auto"/>
            </w:tcBorders>
            <w:shd w:val="clear" w:color="auto" w:fill="EAFCBC"/>
            <w:vAlign w:val="center"/>
          </w:tcPr>
          <w:p w14:paraId="5C486EE7" w14:textId="34BE643F" w:rsidR="009F6E6F" w:rsidRPr="005F3A84" w:rsidRDefault="009F6E6F"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0626DB">
              <w:t>14</w:t>
            </w:r>
          </w:p>
        </w:tc>
        <w:tc>
          <w:tcPr>
            <w:cnfStyle w:val="000010000000" w:firstRow="0" w:lastRow="0" w:firstColumn="0" w:lastColumn="0" w:oddVBand="1" w:evenVBand="0" w:oddHBand="0" w:evenHBand="0" w:firstRowFirstColumn="0" w:firstRowLastColumn="0" w:lastRowFirstColumn="0" w:lastRowLastColumn="0"/>
            <w:tcW w:w="630" w:type="dxa"/>
            <w:vMerge w:val="restart"/>
            <w:tcBorders>
              <w:top w:val="single" w:sz="4" w:space="0" w:color="auto"/>
              <w:left w:val="single" w:sz="4" w:space="0" w:color="auto"/>
              <w:right w:val="single" w:sz="4" w:space="0" w:color="auto"/>
            </w:tcBorders>
            <w:shd w:val="clear" w:color="auto" w:fill="EAFCBC"/>
            <w:vAlign w:val="center"/>
          </w:tcPr>
          <w:p w14:paraId="61D382BC" w14:textId="07189AE8" w:rsidR="009F6E6F" w:rsidRPr="005F3A84" w:rsidRDefault="009F6E6F" w:rsidP="00ED4FF1">
            <w:pPr>
              <w:ind w:left="360" w:hanging="270"/>
              <w:rPr>
                <w:sz w:val="20"/>
                <w:szCs w:val="20"/>
              </w:rPr>
            </w:pPr>
            <w:r w:rsidRPr="000626DB">
              <w:t>15</w:t>
            </w:r>
          </w:p>
        </w:tc>
        <w:tc>
          <w:tcPr>
            <w:tcW w:w="630" w:type="dxa"/>
            <w:vMerge w:val="restart"/>
            <w:tcBorders>
              <w:top w:val="single" w:sz="4" w:space="0" w:color="auto"/>
              <w:left w:val="single" w:sz="4" w:space="0" w:color="auto"/>
              <w:right w:val="single" w:sz="4" w:space="0" w:color="auto"/>
            </w:tcBorders>
            <w:shd w:val="clear" w:color="auto" w:fill="EAFCBC"/>
            <w:vAlign w:val="center"/>
          </w:tcPr>
          <w:p w14:paraId="0A4B58F1" w14:textId="55FB7DD6" w:rsidR="009F6E6F" w:rsidRPr="005F3A84" w:rsidRDefault="009F6E6F"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0626DB">
              <w:t>16</w:t>
            </w:r>
          </w:p>
        </w:tc>
        <w:tc>
          <w:tcPr>
            <w:cnfStyle w:val="000010000000" w:firstRow="0" w:lastRow="0" w:firstColumn="0" w:lastColumn="0" w:oddVBand="1" w:evenVBand="0" w:oddHBand="0" w:evenHBand="0" w:firstRowFirstColumn="0" w:firstRowLastColumn="0" w:lastRowFirstColumn="0" w:lastRowLastColumn="0"/>
            <w:tcW w:w="630" w:type="dxa"/>
            <w:vMerge w:val="restart"/>
            <w:tcBorders>
              <w:top w:val="single" w:sz="4" w:space="0" w:color="auto"/>
              <w:left w:val="single" w:sz="4" w:space="0" w:color="auto"/>
              <w:right w:val="single" w:sz="4" w:space="0" w:color="auto"/>
            </w:tcBorders>
            <w:shd w:val="clear" w:color="auto" w:fill="EAFCBC"/>
            <w:vAlign w:val="center"/>
          </w:tcPr>
          <w:p w14:paraId="079FC595" w14:textId="2C17667E" w:rsidR="009F6E6F" w:rsidRPr="005F3A84" w:rsidRDefault="009F6E6F" w:rsidP="00ED4FF1">
            <w:pPr>
              <w:ind w:left="360" w:hanging="270"/>
              <w:rPr>
                <w:sz w:val="20"/>
                <w:szCs w:val="20"/>
              </w:rPr>
            </w:pPr>
            <w:r w:rsidRPr="000626DB">
              <w:t>17</w:t>
            </w:r>
          </w:p>
        </w:tc>
        <w:tc>
          <w:tcPr>
            <w:tcW w:w="611" w:type="dxa"/>
            <w:vMerge w:val="restart"/>
            <w:tcBorders>
              <w:top w:val="single" w:sz="4" w:space="0" w:color="auto"/>
              <w:left w:val="single" w:sz="4" w:space="0" w:color="auto"/>
              <w:right w:val="single" w:sz="4" w:space="0" w:color="auto"/>
            </w:tcBorders>
            <w:shd w:val="clear" w:color="auto" w:fill="EAFCBC"/>
            <w:vAlign w:val="center"/>
          </w:tcPr>
          <w:p w14:paraId="176BA92B" w14:textId="18C3AAE5" w:rsidR="009F6E6F" w:rsidRPr="005F3A84" w:rsidRDefault="009F6E6F"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0626DB">
              <w:t>18</w:t>
            </w:r>
          </w:p>
        </w:tc>
        <w:tc>
          <w:tcPr>
            <w:cnfStyle w:val="000100000000" w:firstRow="0" w:lastRow="0" w:firstColumn="0" w:lastColumn="1" w:oddVBand="0" w:evenVBand="0" w:oddHBand="0" w:evenHBand="0" w:firstRowFirstColumn="0" w:firstRowLastColumn="0" w:lastRowFirstColumn="0" w:lastRowLastColumn="0"/>
            <w:tcW w:w="770" w:type="dxa"/>
            <w:vMerge w:val="restart"/>
            <w:tcBorders>
              <w:top w:val="single" w:sz="4" w:space="0" w:color="auto"/>
              <w:left w:val="single" w:sz="4" w:space="0" w:color="auto"/>
              <w:right w:val="single" w:sz="4" w:space="0" w:color="auto"/>
            </w:tcBorders>
            <w:shd w:val="clear" w:color="auto" w:fill="EAFCBC"/>
            <w:vAlign w:val="center"/>
          </w:tcPr>
          <w:p w14:paraId="18458767" w14:textId="257FD2BC" w:rsidR="009F6E6F" w:rsidRPr="008415FA" w:rsidRDefault="009F6E6F" w:rsidP="00ED4FF1">
            <w:pPr>
              <w:ind w:left="360" w:hanging="359"/>
              <w:rPr>
                <w:b w:val="0"/>
                <w:sz w:val="20"/>
                <w:szCs w:val="20"/>
              </w:rPr>
            </w:pPr>
            <w:r w:rsidRPr="008415FA">
              <w:rPr>
                <w:b w:val="0"/>
              </w:rPr>
              <w:t>19-21</w:t>
            </w:r>
          </w:p>
        </w:tc>
      </w:tr>
      <w:tr w:rsidR="009F6E6F" w:rsidRPr="005F3A84" w14:paraId="1F9AF661" w14:textId="77777777" w:rsidTr="00884EE6">
        <w:trPr>
          <w:trHeight w:val="277"/>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shd w:val="clear" w:color="auto" w:fill="FFFFFF" w:themeFill="background1"/>
          </w:tcPr>
          <w:p w14:paraId="7F0284CB" w14:textId="77777777" w:rsidR="009F6E6F" w:rsidRPr="00824A72" w:rsidRDefault="009F6E6F" w:rsidP="00D72113">
            <w:pPr>
              <w:ind w:left="330" w:hanging="330"/>
            </w:pPr>
          </w:p>
        </w:tc>
        <w:tc>
          <w:tcPr>
            <w:cnfStyle w:val="000010000000" w:firstRow="0" w:lastRow="0" w:firstColumn="0" w:lastColumn="0" w:oddVBand="1" w:evenVBand="0" w:oddHBand="0" w:evenHBand="0" w:firstRowFirstColumn="0" w:firstRowLastColumn="0" w:lastRowFirstColumn="0" w:lastRowLastColumn="0"/>
            <w:tcW w:w="1710" w:type="dxa"/>
            <w:vMerge/>
            <w:tcBorders>
              <w:left w:val="single" w:sz="4" w:space="0" w:color="auto"/>
              <w:bottom w:val="single" w:sz="12" w:space="0" w:color="auto"/>
              <w:right w:val="single" w:sz="4" w:space="0" w:color="auto"/>
            </w:tcBorders>
            <w:shd w:val="clear" w:color="auto" w:fill="EAFCBC"/>
            <w:vAlign w:val="center"/>
          </w:tcPr>
          <w:p w14:paraId="1EAD52FD" w14:textId="77777777" w:rsidR="009F6E6F" w:rsidRPr="006951B0" w:rsidRDefault="009F6E6F" w:rsidP="00FD3E80">
            <w:pPr>
              <w:ind w:left="-14" w:firstLine="14"/>
              <w:jc w:val="center"/>
            </w:pP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3B887A53" w14:textId="01FA1EE6" w:rsidR="009F6E6F" w:rsidRPr="0077302B" w:rsidRDefault="009F6E6F" w:rsidP="004C6A96">
            <w:pPr>
              <w:ind w:left="-104" w:right="-105" w:firstLine="0"/>
              <w:jc w:val="center"/>
              <w:cnfStyle w:val="000000000000" w:firstRow="0" w:lastRow="0" w:firstColumn="0" w:lastColumn="0" w:oddVBand="0" w:evenVBand="0" w:oddHBand="0" w:evenHBand="0" w:firstRowFirstColumn="0" w:firstRowLastColumn="0" w:lastRowFirstColumn="0" w:lastRowLastColumn="0"/>
              <w:rPr>
                <w:sz w:val="18"/>
                <w:szCs w:val="18"/>
              </w:rPr>
            </w:pPr>
            <w:r w:rsidRPr="0077302B">
              <w:rPr>
                <w:i/>
                <w:sz w:val="18"/>
                <w:szCs w:val="18"/>
              </w:rPr>
              <w:t>Could begin at 12/13 if determined by the IEP team</w:t>
            </w:r>
            <w:r w:rsidR="004C6A96">
              <w:rPr>
                <w:i/>
                <w:sz w:val="18"/>
                <w:szCs w:val="18"/>
              </w:rPr>
              <w:t>.</w:t>
            </w:r>
          </w:p>
        </w:tc>
        <w:tc>
          <w:tcPr>
            <w:cnfStyle w:val="000010000000" w:firstRow="0" w:lastRow="0" w:firstColumn="0" w:lastColumn="0" w:oddVBand="1" w:evenVBand="0" w:oddHBand="0" w:evenHBand="0" w:firstRowFirstColumn="0" w:firstRowLastColumn="0" w:lastRowFirstColumn="0" w:lastRowLastColumn="0"/>
            <w:tcW w:w="630" w:type="dxa"/>
            <w:vMerge/>
            <w:tcBorders>
              <w:left w:val="single" w:sz="4" w:space="0" w:color="auto"/>
              <w:bottom w:val="single" w:sz="12" w:space="0" w:color="auto"/>
              <w:right w:val="single" w:sz="4" w:space="0" w:color="auto"/>
            </w:tcBorders>
            <w:shd w:val="clear" w:color="auto" w:fill="EAFCBC"/>
            <w:vAlign w:val="center"/>
          </w:tcPr>
          <w:p w14:paraId="7DC99432" w14:textId="77777777" w:rsidR="009F6E6F" w:rsidRPr="000626DB" w:rsidRDefault="009F6E6F" w:rsidP="00ED4FF1">
            <w:pPr>
              <w:ind w:left="360" w:hanging="270"/>
            </w:pPr>
          </w:p>
        </w:tc>
        <w:tc>
          <w:tcPr>
            <w:tcW w:w="630" w:type="dxa"/>
            <w:vMerge/>
            <w:tcBorders>
              <w:left w:val="single" w:sz="4" w:space="0" w:color="auto"/>
              <w:bottom w:val="single" w:sz="12" w:space="0" w:color="auto"/>
              <w:right w:val="single" w:sz="4" w:space="0" w:color="auto"/>
            </w:tcBorders>
            <w:shd w:val="clear" w:color="auto" w:fill="EAFCBC"/>
            <w:vAlign w:val="center"/>
          </w:tcPr>
          <w:p w14:paraId="39473E65" w14:textId="77777777" w:rsidR="009F6E6F" w:rsidRPr="000626DB" w:rsidRDefault="009F6E6F" w:rsidP="00ED4FF1">
            <w:pPr>
              <w:ind w:left="360" w:hanging="27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vMerge/>
            <w:tcBorders>
              <w:left w:val="single" w:sz="4" w:space="0" w:color="auto"/>
              <w:bottom w:val="single" w:sz="12" w:space="0" w:color="auto"/>
              <w:right w:val="single" w:sz="4" w:space="0" w:color="auto"/>
            </w:tcBorders>
            <w:shd w:val="clear" w:color="auto" w:fill="EAFCBC"/>
            <w:vAlign w:val="center"/>
          </w:tcPr>
          <w:p w14:paraId="7D3188D2" w14:textId="77777777" w:rsidR="009F6E6F" w:rsidRPr="000626DB" w:rsidRDefault="009F6E6F" w:rsidP="00ED4FF1">
            <w:pPr>
              <w:ind w:left="360" w:hanging="270"/>
            </w:pPr>
          </w:p>
        </w:tc>
        <w:tc>
          <w:tcPr>
            <w:tcW w:w="630" w:type="dxa"/>
            <w:vMerge/>
            <w:tcBorders>
              <w:left w:val="single" w:sz="4" w:space="0" w:color="auto"/>
              <w:bottom w:val="single" w:sz="12" w:space="0" w:color="auto"/>
              <w:right w:val="single" w:sz="4" w:space="0" w:color="auto"/>
            </w:tcBorders>
            <w:shd w:val="clear" w:color="auto" w:fill="EAFCBC"/>
            <w:vAlign w:val="center"/>
          </w:tcPr>
          <w:p w14:paraId="705AE236" w14:textId="77777777" w:rsidR="009F6E6F" w:rsidRPr="000626DB" w:rsidRDefault="009F6E6F" w:rsidP="00ED4FF1">
            <w:pPr>
              <w:ind w:left="360" w:hanging="27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11" w:type="dxa"/>
            <w:vMerge/>
            <w:tcBorders>
              <w:left w:val="single" w:sz="4" w:space="0" w:color="auto"/>
              <w:bottom w:val="single" w:sz="12" w:space="0" w:color="auto"/>
              <w:right w:val="single" w:sz="4" w:space="0" w:color="auto"/>
            </w:tcBorders>
            <w:shd w:val="clear" w:color="auto" w:fill="EAFCBC"/>
            <w:vAlign w:val="center"/>
          </w:tcPr>
          <w:p w14:paraId="69A5309E" w14:textId="77777777" w:rsidR="009F6E6F" w:rsidRPr="000626DB" w:rsidRDefault="009F6E6F" w:rsidP="00ED4FF1">
            <w:pPr>
              <w:ind w:left="360" w:hanging="270"/>
            </w:pPr>
          </w:p>
        </w:tc>
        <w:tc>
          <w:tcPr>
            <w:cnfStyle w:val="000100000000" w:firstRow="0" w:lastRow="0" w:firstColumn="0" w:lastColumn="1" w:oddVBand="0" w:evenVBand="0" w:oddHBand="0" w:evenHBand="0" w:firstRowFirstColumn="0" w:firstRowLastColumn="0" w:lastRowFirstColumn="0" w:lastRowLastColumn="0"/>
            <w:tcW w:w="770" w:type="dxa"/>
            <w:vMerge/>
            <w:tcBorders>
              <w:left w:val="single" w:sz="4" w:space="0" w:color="auto"/>
              <w:bottom w:val="single" w:sz="12" w:space="0" w:color="auto"/>
              <w:right w:val="single" w:sz="4" w:space="0" w:color="auto"/>
            </w:tcBorders>
            <w:shd w:val="clear" w:color="auto" w:fill="EAFCBC"/>
            <w:vAlign w:val="center"/>
          </w:tcPr>
          <w:p w14:paraId="0147191C" w14:textId="77777777" w:rsidR="009F6E6F" w:rsidRPr="008415FA" w:rsidRDefault="009F6E6F" w:rsidP="00ED4FF1">
            <w:pPr>
              <w:ind w:left="360" w:hanging="359"/>
              <w:rPr>
                <w:b w:val="0"/>
              </w:rPr>
            </w:pPr>
          </w:p>
        </w:tc>
      </w:tr>
      <w:tr w:rsidR="00C34D4B" w:rsidRPr="005F3A84" w14:paraId="364625E4" w14:textId="77777777" w:rsidTr="00884EE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419BE72B" w14:textId="0CCAA240" w:rsidR="00C34D4B" w:rsidRPr="00824A72" w:rsidRDefault="00C34D4B" w:rsidP="00D72113">
            <w:pPr>
              <w:pStyle w:val="ListParagraph"/>
              <w:numPr>
                <w:ilvl w:val="0"/>
                <w:numId w:val="48"/>
              </w:numPr>
              <w:ind w:left="330" w:hanging="330"/>
              <w:rPr>
                <w:b w:val="0"/>
                <w:bCs w:val="0"/>
              </w:rPr>
            </w:pPr>
            <w:r w:rsidRPr="00824A72">
              <w:rPr>
                <w:i/>
              </w:rPr>
              <w:t>Document</w:t>
            </w:r>
            <w:r w:rsidRPr="00824A72">
              <w:rPr>
                <w:b w:val="0"/>
                <w:i/>
              </w:rPr>
              <w:t xml:space="preserve"> the discussion of the process for a student with a disability who meets the requirements for a standard high school diploma to defer the receipt of such diploma pursuant to 1003.4282 (10)(c)</w:t>
            </w:r>
            <w:r w:rsidRPr="00824A72">
              <w:rPr>
                <w:i/>
              </w:rPr>
              <w:t xml:space="preserve">. </w:t>
            </w:r>
            <w:r w:rsidR="004C6A96" w:rsidRPr="00824A72">
              <w:rPr>
                <w:b w:val="0"/>
                <w:i/>
              </w:rPr>
              <w:t>Ref.</w:t>
            </w:r>
            <w:r w:rsidRPr="00824A72">
              <w:rPr>
                <w:i/>
              </w:rPr>
              <w:t xml:space="preserve"> </w:t>
            </w:r>
            <w:hyperlink r:id="rId40" w:history="1">
              <w:r w:rsidR="004C6A96" w:rsidRPr="00824A72">
                <w:rPr>
                  <w:rStyle w:val="Hyperlink"/>
                  <w:b w:val="0"/>
                  <w:bCs w:val="0"/>
                  <w:i/>
                </w:rPr>
                <w:t>s. 1003.5716,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88CCC24" w14:textId="7F3382F3" w:rsidR="00C34D4B" w:rsidRPr="006951B0" w:rsidRDefault="00C34D4B" w:rsidP="00ED4FF1">
            <w:pPr>
              <w:ind w:left="360" w:firstLine="0"/>
            </w:pPr>
            <w:r w:rsidRPr="006951B0">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6CD8A7A" w14:textId="2D382389" w:rsidR="00C34D4B" w:rsidRPr="008415FA" w:rsidRDefault="00C34D4B" w:rsidP="00ED4FF1">
            <w:pPr>
              <w:ind w:left="360" w:hanging="359"/>
              <w:rPr>
                <w:b w:val="0"/>
                <w:sz w:val="20"/>
                <w:szCs w:val="20"/>
              </w:rPr>
            </w:pPr>
          </w:p>
        </w:tc>
      </w:tr>
      <w:tr w:rsidR="00C34D4B" w:rsidRPr="005F3A84" w14:paraId="791B617B" w14:textId="77777777" w:rsidTr="00884EE6">
        <w:trPr>
          <w:trHeight w:val="440"/>
          <w:jc w:val="center"/>
        </w:trPr>
        <w:tc>
          <w:tcPr>
            <w:cnfStyle w:val="001000000000" w:firstRow="0" w:lastRow="0" w:firstColumn="1" w:lastColumn="0" w:oddVBand="0" w:evenVBand="0" w:oddHBand="0" w:evenHBand="0" w:firstRowFirstColumn="0" w:firstRowLastColumn="0" w:lastRowFirstColumn="0" w:lastRowLastColumn="0"/>
            <w:tcW w:w="8185" w:type="dxa"/>
            <w:vMerge/>
            <w:tcBorders>
              <w:bottom w:val="single" w:sz="12" w:space="0" w:color="auto"/>
              <w:right w:val="single" w:sz="4" w:space="0" w:color="auto"/>
            </w:tcBorders>
            <w:shd w:val="clear" w:color="auto" w:fill="FFFFFF" w:themeFill="background1"/>
          </w:tcPr>
          <w:p w14:paraId="3CA84D73" w14:textId="77777777" w:rsidR="00C34D4B" w:rsidRPr="00824A72" w:rsidRDefault="00C34D4B" w:rsidP="00D72113">
            <w:pPr>
              <w:ind w:left="330" w:hanging="330"/>
              <w:rPr>
                <w:i/>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1FB00148" w14:textId="29AF73DC" w:rsidR="00C34D4B" w:rsidRPr="006951B0" w:rsidRDefault="00C34D4B" w:rsidP="00ED4FF1">
            <w:pPr>
              <w:ind w:left="360" w:firstLine="0"/>
            </w:pPr>
            <w:r w:rsidRPr="006951B0">
              <w:t>Florida</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02C70C65" w14:textId="04EC8D88" w:rsidR="00C34D4B" w:rsidRPr="009A7634" w:rsidRDefault="00C34D4B" w:rsidP="00ED4FF1">
            <w:pPr>
              <w:ind w:left="360" w:hanging="27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9333098" w14:textId="77CE6CBC" w:rsidR="00C34D4B" w:rsidRPr="005F3A84" w:rsidRDefault="00C34D4B" w:rsidP="00ED4FF1">
            <w:pPr>
              <w:ind w:left="360" w:hanging="270"/>
              <w:rPr>
                <w:sz w:val="20"/>
                <w:szCs w:val="20"/>
              </w:rPr>
            </w:pPr>
            <w:r w:rsidRPr="000626DB">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BDC1003" w14:textId="0B044C66" w:rsidR="00C34D4B" w:rsidRPr="005F3A84"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0626DB">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45F16F0" w14:textId="7796D737" w:rsidR="00C34D4B" w:rsidRPr="005F3A84" w:rsidRDefault="00C34D4B" w:rsidP="00ED4FF1">
            <w:pPr>
              <w:ind w:left="360" w:hanging="270"/>
              <w:rPr>
                <w:sz w:val="20"/>
                <w:szCs w:val="20"/>
              </w:rPr>
            </w:pPr>
            <w:r w:rsidRPr="000626DB">
              <w:t>16</w:t>
            </w:r>
          </w:p>
        </w:tc>
        <w:tc>
          <w:tcPr>
            <w:cnfStyle w:val="000100000000" w:firstRow="0" w:lastRow="0" w:firstColumn="0" w:lastColumn="1" w:oddVBand="0" w:evenVBand="0" w:oddHBand="0" w:evenHBand="0" w:firstRowFirstColumn="0" w:firstRowLastColumn="0" w:lastRowFirstColumn="0" w:lastRowLastColumn="0"/>
            <w:tcW w:w="2011" w:type="dxa"/>
            <w:gridSpan w:val="3"/>
            <w:tcBorders>
              <w:top w:val="single" w:sz="4" w:space="0" w:color="auto"/>
              <w:left w:val="single" w:sz="4" w:space="0" w:color="auto"/>
              <w:bottom w:val="single" w:sz="12" w:space="0" w:color="auto"/>
            </w:tcBorders>
            <w:shd w:val="clear" w:color="auto" w:fill="EAFCBC"/>
            <w:vAlign w:val="center"/>
          </w:tcPr>
          <w:p w14:paraId="22F3AC08" w14:textId="5EF81217" w:rsidR="00C34D4B" w:rsidRPr="008415FA" w:rsidRDefault="00C34D4B" w:rsidP="00ED4FF1">
            <w:pPr>
              <w:ind w:left="360" w:hanging="359"/>
              <w:rPr>
                <w:b w:val="0"/>
                <w:sz w:val="20"/>
                <w:szCs w:val="20"/>
              </w:rPr>
            </w:pPr>
          </w:p>
        </w:tc>
      </w:tr>
      <w:tr w:rsidR="00C34D4B" w:rsidRPr="005F3A84" w14:paraId="106493E4" w14:textId="77777777" w:rsidTr="00884EE6">
        <w:trPr>
          <w:cnfStyle w:val="000000100000" w:firstRow="0" w:lastRow="0" w:firstColumn="0" w:lastColumn="0" w:oddVBand="0" w:evenVBand="0" w:oddHBand="1" w:evenHBand="0" w:firstRowFirstColumn="0" w:firstRowLastColumn="0" w:lastRowFirstColumn="0" w:lastRowLastColumn="0"/>
          <w:trHeight w:val="1158"/>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3C285ED1" w14:textId="2B5D8E11" w:rsidR="00C34D4B" w:rsidRPr="00824A72" w:rsidRDefault="00BB403C" w:rsidP="00D72113">
            <w:pPr>
              <w:pStyle w:val="ListParagraph"/>
              <w:numPr>
                <w:ilvl w:val="0"/>
                <w:numId w:val="48"/>
              </w:numPr>
              <w:ind w:left="330" w:right="-105" w:hanging="330"/>
            </w:pPr>
            <w:r w:rsidRPr="00824A72">
              <w:rPr>
                <w:i/>
              </w:rPr>
              <w:t>Obtain</w:t>
            </w:r>
            <w:r w:rsidR="00C34D4B" w:rsidRPr="00824A72">
              <w:rPr>
                <w:b w:val="0"/>
                <w:i/>
              </w:rPr>
              <w:t xml:space="preserve"> a signed statement by the parent, guardian, or the student, if the student has reached the age of majority and rights have transferred to the student, that he/she understands the process for deferment and identifying if the student will defer the receipt of his or her standard high school diploma</w:t>
            </w:r>
            <w:r w:rsidRPr="00824A72">
              <w:rPr>
                <w:b w:val="0"/>
                <w:i/>
              </w:rPr>
              <w:t xml:space="preserve"> for the IEP in effect at the beginning of the school year the student is expected to graduate</w:t>
            </w:r>
            <w:r w:rsidR="00C34D4B" w:rsidRPr="00824A72">
              <w:rPr>
                <w:b w:val="0"/>
                <w:i/>
              </w:rPr>
              <w:t>. If a student will defer receipt of the diploma, the request to defer must be received in writing by the school district by May 15</w:t>
            </w:r>
            <w:r w:rsidR="00C34D4B" w:rsidRPr="00824A72">
              <w:rPr>
                <w:b w:val="0"/>
                <w:i/>
                <w:vertAlign w:val="superscript"/>
              </w:rPr>
              <w:t>th</w:t>
            </w:r>
            <w:r w:rsidR="00C34D4B" w:rsidRPr="00824A72">
              <w:rPr>
                <w:b w:val="0"/>
                <w:i/>
              </w:rPr>
              <w:t xml:space="preserve"> in order for the student to continue receiving transition or related services. The request to defer is only needed once. Ages may vary depending on when graduation requirements are completed.</w:t>
            </w:r>
            <w:r w:rsidR="00D72113">
              <w:rPr>
                <w:b w:val="0"/>
              </w:rPr>
              <w:t xml:space="preserve"> </w:t>
            </w:r>
            <w:r w:rsidRPr="00824A72">
              <w:rPr>
                <w:b w:val="0"/>
                <w:i/>
              </w:rPr>
              <w:t>Ref.</w:t>
            </w:r>
            <w:r w:rsidRPr="00824A72">
              <w:rPr>
                <w:i/>
              </w:rPr>
              <w:t xml:space="preserve"> </w:t>
            </w:r>
            <w:hyperlink r:id="rId41" w:history="1">
              <w:r w:rsidR="009963D7" w:rsidRPr="00824A72">
                <w:rPr>
                  <w:rStyle w:val="Hyperlink"/>
                  <w:b w:val="0"/>
                  <w:bCs w:val="0"/>
                  <w:i/>
                </w:rPr>
                <w:t>Rule 6A-1.09963, F.A.C.</w:t>
              </w:r>
            </w:hyperlink>
            <w:r w:rsidR="009963D7" w:rsidRPr="00824A72">
              <w:rPr>
                <w:rStyle w:val="Hyperlink"/>
                <w:b w:val="0"/>
                <w:i/>
                <w:color w:val="auto"/>
              </w:rPr>
              <w:t>;</w:t>
            </w:r>
            <w:r w:rsidR="00C34D4B" w:rsidRPr="00824A72">
              <w:rPr>
                <w:i/>
              </w:rPr>
              <w:t xml:space="preserve"> </w:t>
            </w:r>
            <w:hyperlink r:id="rId42" w:history="1">
              <w:r w:rsidR="004C6A96" w:rsidRPr="00824A72">
                <w:rPr>
                  <w:rStyle w:val="Hyperlink"/>
                  <w:b w:val="0"/>
                  <w:bCs w:val="0"/>
                  <w:i/>
                </w:rPr>
                <w:t>s. 1003.5716,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FAEC344" w14:textId="4FB628AA" w:rsidR="00C34D4B" w:rsidRPr="006951B0" w:rsidRDefault="00C34D4B" w:rsidP="00FD3E80">
            <w:pPr>
              <w:ind w:firstLine="0"/>
              <w:jc w:val="center"/>
            </w:pPr>
            <w:r w:rsidRPr="006951B0">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D7F86D6" w14:textId="2F18DABA" w:rsidR="00C34D4B" w:rsidRPr="008415FA" w:rsidRDefault="00C34D4B" w:rsidP="006366D8">
            <w:pPr>
              <w:ind w:left="360" w:hanging="359"/>
              <w:rPr>
                <w:b w:val="0"/>
                <w:sz w:val="20"/>
                <w:szCs w:val="20"/>
              </w:rPr>
            </w:pPr>
          </w:p>
        </w:tc>
      </w:tr>
      <w:tr w:rsidR="00C34D4B" w:rsidRPr="005F3A84" w14:paraId="4EAF73BC" w14:textId="77777777" w:rsidTr="00884EE6">
        <w:trPr>
          <w:trHeight w:val="1078"/>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shd w:val="clear" w:color="auto" w:fill="FFFFFF" w:themeFill="background1"/>
          </w:tcPr>
          <w:p w14:paraId="086FFBDD" w14:textId="77777777" w:rsidR="00C34D4B" w:rsidRPr="00824A72" w:rsidRDefault="00C34D4B" w:rsidP="00D72113">
            <w:pPr>
              <w:ind w:left="330" w:hanging="330"/>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4B1DFEF6" w14:textId="40EB1A9F" w:rsidR="00C34D4B" w:rsidRPr="006951B0" w:rsidRDefault="00C34D4B" w:rsidP="00FD3E80">
            <w:pPr>
              <w:ind w:firstLine="0"/>
              <w:jc w:val="center"/>
            </w:pPr>
            <w:r w:rsidRPr="006951B0">
              <w:t>Florida</w:t>
            </w:r>
          </w:p>
        </w:tc>
        <w:tc>
          <w:tcPr>
            <w:tcW w:w="3240" w:type="dxa"/>
            <w:gridSpan w:val="6"/>
            <w:tcBorders>
              <w:top w:val="single" w:sz="4" w:space="0" w:color="auto"/>
              <w:left w:val="single" w:sz="4" w:space="0" w:color="auto"/>
              <w:bottom w:val="single" w:sz="12" w:space="0" w:color="auto"/>
              <w:right w:val="single" w:sz="4" w:space="0" w:color="auto"/>
            </w:tcBorders>
            <w:shd w:val="clear" w:color="auto" w:fill="EAFCBC"/>
            <w:vAlign w:val="center"/>
          </w:tcPr>
          <w:p w14:paraId="2EA5A348" w14:textId="3A226279" w:rsidR="00C34D4B" w:rsidRPr="005F3A84" w:rsidRDefault="00C34D4B" w:rsidP="006366D8">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375C3BB" w14:textId="08761360" w:rsidR="00C34D4B" w:rsidRPr="005F3A84" w:rsidRDefault="00C34D4B" w:rsidP="006366D8">
            <w:pPr>
              <w:ind w:left="360" w:hanging="270"/>
              <w:rPr>
                <w:sz w:val="20"/>
                <w:szCs w:val="20"/>
              </w:rPr>
            </w:pPr>
            <w:r w:rsidRPr="001334D3">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77E2B276" w14:textId="34D20EE3" w:rsidR="00C34D4B" w:rsidRPr="005F3A84" w:rsidRDefault="00C34D4B" w:rsidP="006366D8">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1334D3">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4EE5530A" w14:textId="7991D91A" w:rsidR="00C34D4B" w:rsidRPr="008415FA" w:rsidRDefault="00C34D4B" w:rsidP="006366D8">
            <w:pPr>
              <w:ind w:left="360" w:hanging="359"/>
              <w:rPr>
                <w:b w:val="0"/>
                <w:sz w:val="20"/>
                <w:szCs w:val="20"/>
              </w:rPr>
            </w:pPr>
            <w:r w:rsidRPr="008415FA">
              <w:rPr>
                <w:b w:val="0"/>
              </w:rPr>
              <w:t>19-21</w:t>
            </w:r>
          </w:p>
        </w:tc>
      </w:tr>
      <w:tr w:rsidR="00C34D4B" w:rsidRPr="005F3A84" w14:paraId="797A4548" w14:textId="77777777" w:rsidTr="00884EE6">
        <w:trPr>
          <w:cnfStyle w:val="000000100000" w:firstRow="0" w:lastRow="0" w:firstColumn="0" w:lastColumn="0" w:oddVBand="0" w:evenVBand="0" w:oddHBand="1" w:evenHBand="0" w:firstRowFirstColumn="0" w:firstRowLastColumn="0" w:lastRowFirstColumn="0" w:lastRowLastColumn="0"/>
          <w:trHeight w:val="618"/>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39B53DA9" w14:textId="0BD0F798" w:rsidR="00C34D4B" w:rsidRPr="00824A72" w:rsidRDefault="00C34D4B" w:rsidP="00D72113">
            <w:pPr>
              <w:pStyle w:val="ListParagraph"/>
              <w:numPr>
                <w:ilvl w:val="0"/>
                <w:numId w:val="48"/>
              </w:numPr>
              <w:ind w:left="330" w:hanging="330"/>
              <w:rPr>
                <w:b w:val="0"/>
              </w:rPr>
            </w:pPr>
            <w:r w:rsidRPr="00824A72">
              <w:t>Inform</w:t>
            </w:r>
            <w:r w:rsidRPr="00824A72">
              <w:rPr>
                <w:b w:val="0"/>
              </w:rPr>
              <w:t xml:space="preserve"> the parent and the student of the rights that will transfer to the student, at least one year prior to the student’s 18</w:t>
            </w:r>
            <w:r w:rsidRPr="00824A72">
              <w:rPr>
                <w:b w:val="0"/>
                <w:vertAlign w:val="superscript"/>
              </w:rPr>
              <w:t>th</w:t>
            </w:r>
            <w:r w:rsidRPr="00824A72">
              <w:rPr>
                <w:b w:val="0"/>
              </w:rPr>
              <w:t xml:space="preserve"> birthday, and document the notification on the Transition IEP. </w:t>
            </w:r>
            <w:r w:rsidR="00BB403C" w:rsidRPr="00824A72">
              <w:rPr>
                <w:b w:val="0"/>
              </w:rPr>
              <w:t xml:space="preserve">Ref. </w:t>
            </w:r>
            <w:hyperlink r:id="rId43" w:history="1">
              <w:r w:rsidR="009963D7" w:rsidRPr="00824A72">
                <w:rPr>
                  <w:rStyle w:val="Hyperlink"/>
                  <w:b w:val="0"/>
                  <w:bCs w:val="0"/>
                </w:rPr>
                <w:t>34 C.F.R. § 300.320</w:t>
              </w:r>
            </w:hyperlink>
            <w:r w:rsidRPr="00824A72">
              <w:rPr>
                <w:b w:val="0"/>
              </w:rPr>
              <w:t xml:space="preserve">; </w:t>
            </w:r>
            <w:hyperlink r:id="rId44" w:history="1">
              <w:r w:rsidRPr="00824A72">
                <w:rPr>
                  <w:rStyle w:val="Hyperlink"/>
                  <w:rFonts w:cs="Calibri"/>
                  <w:b w:val="0"/>
                  <w:bCs w:val="0"/>
                </w:rPr>
                <w:t>Rule 6A-6.03028, F.A.C.</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8BFBCDE" w14:textId="1216A466" w:rsidR="00C34D4B" w:rsidRPr="006951B0" w:rsidRDefault="00C34D4B" w:rsidP="00FD3E80">
            <w:pPr>
              <w:ind w:firstLine="0"/>
              <w:jc w:val="center"/>
            </w:pPr>
            <w:r w:rsidRPr="006951B0">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0D8C5E9" w14:textId="637E8CDB" w:rsidR="00C34D4B" w:rsidRPr="005F3A84" w:rsidRDefault="00C34D4B" w:rsidP="006366D8">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72D60B9" w14:textId="6488E9E3" w:rsidR="00C34D4B" w:rsidRPr="005F3A84" w:rsidRDefault="00C34D4B" w:rsidP="006366D8">
            <w:pPr>
              <w:ind w:left="360" w:hanging="270"/>
              <w:rPr>
                <w:sz w:val="20"/>
                <w:szCs w:val="20"/>
              </w:rPr>
            </w:pPr>
            <w:r w:rsidRPr="001334D3">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2E47453" w14:textId="781B54A6" w:rsidR="00C34D4B" w:rsidRPr="00BB403C" w:rsidRDefault="00C34D4B" w:rsidP="006366D8">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BB403C">
              <w:t>17</w:t>
            </w:r>
          </w:p>
        </w:tc>
        <w:tc>
          <w:tcPr>
            <w:cnfStyle w:val="000100000000" w:firstRow="0" w:lastRow="0" w:firstColumn="0" w:lastColumn="1" w:oddVBand="0" w:evenVBand="0" w:oddHBand="0" w:evenHBand="0" w:firstRowFirstColumn="0" w:firstRowLastColumn="0" w:lastRowFirstColumn="0" w:lastRowLastColumn="0"/>
            <w:tcW w:w="1381" w:type="dxa"/>
            <w:gridSpan w:val="2"/>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8C3C571" w14:textId="66DCE74F" w:rsidR="00C34D4B" w:rsidRPr="008415FA" w:rsidRDefault="00C34D4B" w:rsidP="006366D8">
            <w:pPr>
              <w:ind w:left="360" w:hanging="359"/>
              <w:rPr>
                <w:b w:val="0"/>
                <w:sz w:val="20"/>
                <w:szCs w:val="20"/>
              </w:rPr>
            </w:pPr>
          </w:p>
        </w:tc>
      </w:tr>
      <w:tr w:rsidR="00C34D4B" w:rsidRPr="005F3A84" w14:paraId="1CB6DF6F" w14:textId="77777777" w:rsidTr="00884EE6">
        <w:trPr>
          <w:trHeight w:val="593"/>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shd w:val="clear" w:color="auto" w:fill="FFFFFF" w:themeFill="background1"/>
          </w:tcPr>
          <w:p w14:paraId="49D57A1D" w14:textId="77777777" w:rsidR="00C34D4B" w:rsidRPr="00824A72" w:rsidRDefault="00C34D4B" w:rsidP="00D72113">
            <w:pPr>
              <w:ind w:left="330" w:hanging="330"/>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1DBA85E0" w14:textId="66CBFE41" w:rsidR="00C34D4B" w:rsidRPr="006951B0" w:rsidRDefault="00C34D4B" w:rsidP="00FD3E80">
            <w:pPr>
              <w:ind w:firstLine="0"/>
              <w:jc w:val="center"/>
            </w:pPr>
            <w:r w:rsidRPr="006951B0">
              <w:t>Florida</w:t>
            </w:r>
          </w:p>
        </w:tc>
        <w:tc>
          <w:tcPr>
            <w:tcW w:w="2610" w:type="dxa"/>
            <w:gridSpan w:val="5"/>
            <w:tcBorders>
              <w:top w:val="single" w:sz="4" w:space="0" w:color="auto"/>
              <w:left w:val="single" w:sz="4" w:space="0" w:color="auto"/>
              <w:bottom w:val="single" w:sz="12" w:space="0" w:color="auto"/>
              <w:right w:val="single" w:sz="4" w:space="0" w:color="auto"/>
            </w:tcBorders>
            <w:shd w:val="clear" w:color="auto" w:fill="EAFCBC"/>
            <w:vAlign w:val="center"/>
          </w:tcPr>
          <w:p w14:paraId="316DD474" w14:textId="3565D9D9" w:rsidR="00C34D4B" w:rsidRPr="005F3A84" w:rsidRDefault="00C34D4B" w:rsidP="006366D8">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D7C3C15" w14:textId="16C257AE" w:rsidR="00C34D4B" w:rsidRPr="00C34D4B" w:rsidRDefault="00C34D4B" w:rsidP="006366D8">
            <w:pPr>
              <w:ind w:left="360" w:hanging="270"/>
            </w:pPr>
            <w:r>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219D896" w14:textId="412A354E" w:rsidR="00C34D4B" w:rsidRPr="00BB403C" w:rsidRDefault="00C34D4B" w:rsidP="006366D8">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BB403C">
              <w:t>17</w:t>
            </w:r>
          </w:p>
        </w:tc>
        <w:tc>
          <w:tcPr>
            <w:cnfStyle w:val="000100000000" w:firstRow="0" w:lastRow="0" w:firstColumn="0" w:lastColumn="1" w:oddVBand="0" w:evenVBand="0" w:oddHBand="0" w:evenHBand="0" w:firstRowFirstColumn="0" w:firstRowLastColumn="0" w:lastRowFirstColumn="0" w:lastRowLastColumn="0"/>
            <w:tcW w:w="1381"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0FF748F7" w14:textId="74A93232" w:rsidR="00C34D4B" w:rsidRPr="008415FA" w:rsidRDefault="00C34D4B" w:rsidP="006366D8">
            <w:pPr>
              <w:ind w:left="360" w:hanging="359"/>
              <w:rPr>
                <w:b w:val="0"/>
                <w:sz w:val="20"/>
                <w:szCs w:val="20"/>
              </w:rPr>
            </w:pPr>
          </w:p>
        </w:tc>
      </w:tr>
      <w:tr w:rsidR="00336D52" w:rsidRPr="005F3A84" w14:paraId="3B639291" w14:textId="77777777" w:rsidTr="00884EE6">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57591D9E" w14:textId="44E1BD36" w:rsidR="00336D52" w:rsidRPr="00824A72" w:rsidRDefault="00336D52" w:rsidP="00D72113">
            <w:pPr>
              <w:pStyle w:val="ListParagraph"/>
              <w:numPr>
                <w:ilvl w:val="0"/>
                <w:numId w:val="48"/>
              </w:numPr>
              <w:ind w:left="330" w:hanging="330"/>
              <w:rPr>
                <w:bCs w:val="0"/>
              </w:rPr>
            </w:pPr>
            <w:r w:rsidRPr="00824A72">
              <w:t>Provide</w:t>
            </w:r>
            <w:r w:rsidRPr="00824A72">
              <w:rPr>
                <w:b w:val="0"/>
              </w:rPr>
              <w:t xml:space="preserve"> the parent and student a separate and distinct notice regarding the transfer of rights near (prior to) the student’s 18</w:t>
            </w:r>
            <w:r w:rsidRPr="00824A72">
              <w:rPr>
                <w:b w:val="0"/>
                <w:vertAlign w:val="superscript"/>
              </w:rPr>
              <w:t>th</w:t>
            </w:r>
            <w:r w:rsidRPr="00824A72">
              <w:rPr>
                <w:b w:val="0"/>
              </w:rPr>
              <w:t xml:space="preserve"> birthday</w:t>
            </w:r>
            <w:r w:rsidR="00D75C5F" w:rsidRPr="00824A72">
              <w:rPr>
                <w:b w:val="0"/>
              </w:rPr>
              <w:t>.</w:t>
            </w:r>
            <w:r w:rsidR="00BB403C" w:rsidRPr="00824A72">
              <w:rPr>
                <w:b w:val="0"/>
              </w:rPr>
              <w:t xml:space="preserve"> Ref.</w:t>
            </w:r>
            <w:r w:rsidR="00D75C5F" w:rsidRPr="00824A72">
              <w:rPr>
                <w:b w:val="0"/>
              </w:rPr>
              <w:t xml:space="preserve"> </w:t>
            </w:r>
            <w:hyperlink r:id="rId45" w:history="1">
              <w:r w:rsidR="009963D7" w:rsidRPr="00824A72">
                <w:rPr>
                  <w:rStyle w:val="Hyperlink"/>
                  <w:b w:val="0"/>
                  <w:bCs w:val="0"/>
                </w:rPr>
                <w:t>34 C.F.R. § 300.520</w:t>
              </w:r>
            </w:hyperlink>
            <w:r w:rsidRPr="00824A72">
              <w:rPr>
                <w:b w:val="0"/>
              </w:rPr>
              <w:t xml:space="preserve">; </w:t>
            </w:r>
            <w:hyperlink r:id="rId46" w:history="1">
              <w:r w:rsidR="004C6A96" w:rsidRPr="00824A72">
                <w:rPr>
                  <w:rStyle w:val="Hyperlink"/>
                  <w:b w:val="0"/>
                  <w:bCs w:val="0"/>
                </w:rPr>
                <w:t>Rule 6A-6.03311(8)(c), F.A.C.</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D615782" w14:textId="1E1DA2F9" w:rsidR="00336D52" w:rsidRPr="006951B0" w:rsidRDefault="00336D52" w:rsidP="00FD3E80">
            <w:pPr>
              <w:ind w:firstLine="0"/>
              <w:jc w:val="center"/>
            </w:pPr>
            <w:r w:rsidRPr="006951B0">
              <w:t>Federal</w:t>
            </w:r>
          </w:p>
        </w:tc>
        <w:tc>
          <w:tcPr>
            <w:tcW w:w="3240" w:type="dxa"/>
            <w:gridSpan w:val="6"/>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5617D41" w14:textId="644E8D2C" w:rsidR="00336D52" w:rsidRPr="005F3A84" w:rsidRDefault="00336D52" w:rsidP="006366D8">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80F0E03" w14:textId="11FCC6CB" w:rsidR="00336D52" w:rsidRPr="005F3A84" w:rsidRDefault="00336D52" w:rsidP="006366D8">
            <w:pPr>
              <w:ind w:left="360" w:hanging="270"/>
              <w:rPr>
                <w:sz w:val="20"/>
                <w:szCs w:val="20"/>
              </w:rPr>
            </w:pPr>
            <w:r w:rsidRPr="001334D3">
              <w:t>17</w:t>
            </w:r>
          </w:p>
        </w:tc>
        <w:tc>
          <w:tcPr>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4997C68" w14:textId="29631D1C" w:rsidR="00336D52" w:rsidRPr="005F3A84" w:rsidRDefault="00336D52" w:rsidP="006366D8">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1334D3">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F466A2A" w14:textId="592D130B" w:rsidR="00336D52" w:rsidRPr="008415FA" w:rsidRDefault="00336D52" w:rsidP="006366D8">
            <w:pPr>
              <w:ind w:left="360" w:hanging="359"/>
              <w:rPr>
                <w:b w:val="0"/>
                <w:sz w:val="20"/>
                <w:szCs w:val="20"/>
              </w:rPr>
            </w:pPr>
          </w:p>
        </w:tc>
      </w:tr>
      <w:tr w:rsidR="00336D52" w:rsidRPr="005F3A84" w14:paraId="4A44EED9" w14:textId="77777777" w:rsidTr="00884EE6">
        <w:trPr>
          <w:trHeight w:val="350"/>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shd w:val="clear" w:color="auto" w:fill="FFFFFF" w:themeFill="background1"/>
          </w:tcPr>
          <w:p w14:paraId="62643F4D" w14:textId="77777777" w:rsidR="00336D52" w:rsidRPr="00824A72" w:rsidRDefault="00336D52" w:rsidP="006366D8">
            <w:pPr>
              <w:ind w:left="330" w:hanging="330"/>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3ADD5B6B" w14:textId="7A1BB1B3" w:rsidR="00336D52" w:rsidRPr="006951B0" w:rsidRDefault="00336D52" w:rsidP="00FD3E80">
            <w:pPr>
              <w:ind w:firstLine="0"/>
              <w:jc w:val="center"/>
            </w:pPr>
            <w:r w:rsidRPr="006951B0">
              <w:t>Florida</w:t>
            </w:r>
          </w:p>
        </w:tc>
        <w:tc>
          <w:tcPr>
            <w:tcW w:w="3240" w:type="dxa"/>
            <w:gridSpan w:val="6"/>
            <w:tcBorders>
              <w:top w:val="single" w:sz="4" w:space="0" w:color="auto"/>
              <w:left w:val="single" w:sz="4" w:space="0" w:color="auto"/>
              <w:bottom w:val="single" w:sz="12" w:space="0" w:color="auto"/>
              <w:right w:val="single" w:sz="4" w:space="0" w:color="auto"/>
            </w:tcBorders>
            <w:shd w:val="clear" w:color="auto" w:fill="EAFCBC"/>
            <w:vAlign w:val="center"/>
          </w:tcPr>
          <w:p w14:paraId="137122D7" w14:textId="17133143" w:rsidR="00336D52" w:rsidRPr="005F3A84" w:rsidRDefault="00336D52" w:rsidP="006366D8">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6525D08" w14:textId="36A00DC8" w:rsidR="00336D52" w:rsidRPr="005F3A84" w:rsidRDefault="00336D52" w:rsidP="006366D8">
            <w:pPr>
              <w:ind w:left="360" w:hanging="270"/>
              <w:rPr>
                <w:sz w:val="20"/>
                <w:szCs w:val="20"/>
              </w:rPr>
            </w:pPr>
            <w:r w:rsidRPr="001334D3">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50C7EE52" w14:textId="353D7A6A" w:rsidR="00336D52" w:rsidRPr="005F3A84" w:rsidRDefault="00336D52" w:rsidP="006366D8">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1334D3">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210EA7B8" w14:textId="3E061EEE" w:rsidR="00336D52" w:rsidRPr="008415FA" w:rsidRDefault="00336D52" w:rsidP="006366D8">
            <w:pPr>
              <w:ind w:left="360" w:hanging="359"/>
              <w:rPr>
                <w:b w:val="0"/>
                <w:sz w:val="20"/>
                <w:szCs w:val="20"/>
              </w:rPr>
            </w:pPr>
          </w:p>
        </w:tc>
      </w:tr>
      <w:tr w:rsidR="00824A72" w:rsidRPr="008415FA" w14:paraId="0E75FD12" w14:textId="77777777" w:rsidTr="00D7211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EAFCBC"/>
            <w:vAlign w:val="center"/>
          </w:tcPr>
          <w:p w14:paraId="7EF94781" w14:textId="6C481C4F" w:rsidR="00824A72" w:rsidRPr="00824A72" w:rsidRDefault="00824A72" w:rsidP="00D72113">
            <w:pPr>
              <w:ind w:firstLine="0"/>
              <w:jc w:val="center"/>
              <w:rPr>
                <w:rFonts w:cs="Calibri"/>
              </w:rPr>
            </w:pPr>
            <w:r w:rsidRPr="00824A72">
              <w:rPr>
                <w:rFonts w:cs="Calibri"/>
              </w:rPr>
              <w:lastRenderedPageBreak/>
              <w:t>Transition Services Requirements for</w:t>
            </w:r>
          </w:p>
          <w:p w14:paraId="3C39253C" w14:textId="77777777" w:rsidR="00824A72" w:rsidRPr="00824A72" w:rsidRDefault="00824A72" w:rsidP="00D72113">
            <w:pPr>
              <w:ind w:firstLine="0"/>
              <w:jc w:val="center"/>
              <w:rPr>
                <w:rFonts w:cs="Calibri"/>
              </w:rPr>
            </w:pPr>
            <w:r w:rsidRPr="00824A72">
              <w:rPr>
                <w:rFonts w:cs="Calibri"/>
              </w:rPr>
              <w:t>Individual Educational Plans (IEPs) developed for students age 12–21</w:t>
            </w:r>
          </w:p>
          <w:p w14:paraId="775654EC" w14:textId="77777777" w:rsidR="00824A72" w:rsidRPr="00824A72" w:rsidRDefault="00824A72" w:rsidP="00D72113">
            <w:pPr>
              <w:jc w:val="center"/>
              <w:rPr>
                <w:rFonts w:cs="Calibri"/>
                <w:b w:val="0"/>
                <w:i/>
              </w:rPr>
            </w:pPr>
            <w:r w:rsidRPr="00824A72">
              <w:rPr>
                <w:rFonts w:cs="Calibri"/>
                <w:b w:val="0"/>
                <w:i/>
              </w:rPr>
              <w:t>* Italics represent additional requirements in Florida legislation</w:t>
            </w:r>
          </w:p>
          <w:p w14:paraId="4604D1AD" w14:textId="77777777" w:rsidR="00824A72" w:rsidRPr="00824A72" w:rsidRDefault="00824A72" w:rsidP="00D72113">
            <w:pPr>
              <w:ind w:firstLine="0"/>
              <w:jc w:val="center"/>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top w:val="single" w:sz="12" w:space="0" w:color="auto"/>
              <w:left w:val="single" w:sz="4" w:space="0" w:color="auto"/>
              <w:right w:val="single" w:sz="4" w:space="0" w:color="auto"/>
            </w:tcBorders>
            <w:shd w:val="clear" w:color="auto" w:fill="EAFCBC"/>
            <w:vAlign w:val="center"/>
          </w:tcPr>
          <w:p w14:paraId="41ECC213" w14:textId="30A2E1C0" w:rsidR="00824A72" w:rsidRPr="006951B0" w:rsidRDefault="00824A72" w:rsidP="00D72113">
            <w:pPr>
              <w:ind w:left="-14" w:firstLine="14"/>
            </w:pPr>
            <w:r w:rsidRPr="005B06D1">
              <w:rPr>
                <w:b/>
                <w:sz w:val="20"/>
                <w:szCs w:val="20"/>
              </w:rPr>
              <w:t>Federal and Florida age/grade requirements differ in some cases</w:t>
            </w:r>
            <w:r w:rsidR="00D72113">
              <w:rPr>
                <w:b/>
                <w:sz w:val="20"/>
                <w:szCs w:val="20"/>
              </w:rPr>
              <w:t>.</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EAFCBC"/>
            <w:vAlign w:val="center"/>
          </w:tcPr>
          <w:p w14:paraId="32DE1FC8" w14:textId="77777777" w:rsidR="00824A72" w:rsidRPr="008415FA" w:rsidRDefault="00824A72" w:rsidP="00D72113">
            <w:pPr>
              <w:ind w:left="-14" w:firstLine="0"/>
              <w:rPr>
                <w:b w:val="0"/>
              </w:rPr>
            </w:pPr>
            <w:r w:rsidRPr="00572EC9">
              <w:rPr>
                <w:rFonts w:cs="Calibri"/>
                <w:sz w:val="20"/>
                <w:szCs w:val="20"/>
              </w:rPr>
              <w:t xml:space="preserve">The </w:t>
            </w:r>
            <w:r>
              <w:rPr>
                <w:rFonts w:cs="Calibri"/>
                <w:sz w:val="20"/>
                <w:szCs w:val="20"/>
              </w:rPr>
              <w:t>open boxes indicate the ages/grades at</w:t>
            </w:r>
            <w:r w:rsidRPr="00572EC9">
              <w:rPr>
                <w:rFonts w:cs="Calibri"/>
                <w:sz w:val="20"/>
                <w:szCs w:val="20"/>
              </w:rPr>
              <w:t xml:space="preserve"> which the legislation is required.</w:t>
            </w:r>
          </w:p>
        </w:tc>
      </w:tr>
      <w:tr w:rsidR="00824A72" w:rsidRPr="008415FA" w14:paraId="2195ABD3" w14:textId="77777777" w:rsidTr="00D72113">
        <w:trPr>
          <w:trHeight w:val="690"/>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4" w:space="0" w:color="auto"/>
              <w:right w:val="single" w:sz="4" w:space="0" w:color="auto"/>
            </w:tcBorders>
            <w:shd w:val="clear" w:color="auto" w:fill="EAFCBC"/>
          </w:tcPr>
          <w:p w14:paraId="5F7A64F8" w14:textId="77777777" w:rsidR="00824A72" w:rsidRPr="00824A72" w:rsidRDefault="00824A72" w:rsidP="00242A91">
            <w:pPr>
              <w:ind w:firstLine="0"/>
            </w:pPr>
          </w:p>
        </w:tc>
        <w:tc>
          <w:tcPr>
            <w:cnfStyle w:val="000010000000" w:firstRow="0" w:lastRow="0" w:firstColumn="0" w:lastColumn="0" w:oddVBand="1" w:evenVBand="0" w:oddHBand="0" w:evenHBand="0" w:firstRowFirstColumn="0" w:firstRowLastColumn="0" w:lastRowFirstColumn="0" w:lastRowLastColumn="0"/>
            <w:tcW w:w="1710" w:type="dxa"/>
            <w:vMerge/>
            <w:tcBorders>
              <w:left w:val="single" w:sz="4" w:space="0" w:color="auto"/>
              <w:bottom w:val="single" w:sz="4" w:space="0" w:color="auto"/>
              <w:right w:val="single" w:sz="4" w:space="0" w:color="auto"/>
            </w:tcBorders>
            <w:shd w:val="clear" w:color="auto" w:fill="EAFCBC"/>
            <w:vAlign w:val="center"/>
          </w:tcPr>
          <w:p w14:paraId="7580583B" w14:textId="77777777" w:rsidR="00824A72" w:rsidRPr="006951B0" w:rsidRDefault="00824A72" w:rsidP="00D72113">
            <w:pPr>
              <w:ind w:left="-14" w:firstLine="14"/>
            </w:pP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4" w:space="0" w:color="auto"/>
              <w:left w:val="single" w:sz="4" w:space="0" w:color="auto"/>
              <w:bottom w:val="single" w:sz="4" w:space="0" w:color="auto"/>
              <w:right w:val="single" w:sz="4" w:space="0" w:color="auto"/>
            </w:tcBorders>
            <w:shd w:val="clear" w:color="auto" w:fill="EAFCBC"/>
            <w:vAlign w:val="center"/>
          </w:tcPr>
          <w:p w14:paraId="57C5BCFA" w14:textId="77777777" w:rsidR="00824A72" w:rsidRDefault="00824A72" w:rsidP="00D72113">
            <w:pPr>
              <w:ind w:right="78" w:firstLine="0"/>
              <w:rPr>
                <w:rFonts w:cs="Calibri"/>
                <w:sz w:val="20"/>
                <w:szCs w:val="20"/>
              </w:rPr>
            </w:pPr>
            <w:r>
              <w:rPr>
                <w:rFonts w:cs="Calibri"/>
                <w:sz w:val="20"/>
                <w:szCs w:val="20"/>
              </w:rPr>
              <w:t>12 = age 12 or during 7</w:t>
            </w:r>
            <w:r w:rsidRPr="00572EC9">
              <w:rPr>
                <w:rFonts w:cs="Calibri"/>
                <w:sz w:val="20"/>
                <w:szCs w:val="20"/>
                <w:vertAlign w:val="superscript"/>
              </w:rPr>
              <w:t>th</w:t>
            </w:r>
            <w:r>
              <w:rPr>
                <w:rFonts w:cs="Calibri"/>
                <w:sz w:val="20"/>
                <w:szCs w:val="20"/>
              </w:rPr>
              <w:t xml:space="preserve"> grade, whichever comes first</w:t>
            </w:r>
          </w:p>
          <w:p w14:paraId="57EFB23D" w14:textId="77777777" w:rsidR="00824A72" w:rsidRPr="008415FA" w:rsidRDefault="00824A72" w:rsidP="00D72113">
            <w:pPr>
              <w:ind w:left="360" w:hanging="359"/>
              <w:rPr>
                <w:b w:val="0"/>
              </w:rPr>
            </w:pPr>
            <w:r>
              <w:rPr>
                <w:rFonts w:cs="Calibri"/>
                <w:sz w:val="20"/>
                <w:szCs w:val="20"/>
              </w:rPr>
              <w:t xml:space="preserve">14 = age 14 or </w:t>
            </w:r>
            <w:r w:rsidRPr="00B97153">
              <w:rPr>
                <w:rFonts w:cs="Calibri"/>
                <w:sz w:val="20"/>
                <w:szCs w:val="20"/>
              </w:rPr>
              <w:t>in place and operational on the student’s first day of high school, whichever comes first</w:t>
            </w:r>
          </w:p>
        </w:tc>
      </w:tr>
      <w:tr w:rsidR="00336D52" w:rsidRPr="005F3A84" w14:paraId="305D4186" w14:textId="77777777" w:rsidTr="00D75C5F">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tcPr>
          <w:p w14:paraId="75FA9F30" w14:textId="69373F2D" w:rsidR="00336D52" w:rsidRPr="00824A72" w:rsidRDefault="00336D52" w:rsidP="00BB403C">
            <w:pPr>
              <w:pStyle w:val="ListParagraph"/>
              <w:numPr>
                <w:ilvl w:val="0"/>
                <w:numId w:val="48"/>
              </w:numPr>
              <w:ind w:left="330"/>
              <w:rPr>
                <w:b w:val="0"/>
              </w:rPr>
            </w:pPr>
            <w:r w:rsidRPr="00824A72">
              <w:t>Provide</w:t>
            </w:r>
            <w:r w:rsidRPr="00824A72">
              <w:rPr>
                <w:b w:val="0"/>
              </w:rPr>
              <w:t xml:space="preserve"> a summary of the student’s academic achievement and functional performance which shall include recommendations on how to assist the student in meeting the student’s </w:t>
            </w:r>
            <w:r w:rsidR="002A057B" w:rsidRPr="00824A72">
              <w:rPr>
                <w:b w:val="0"/>
              </w:rPr>
              <w:t>postsecondary goals</w:t>
            </w:r>
            <w:r w:rsidRPr="00824A72">
              <w:rPr>
                <w:b w:val="0"/>
              </w:rPr>
              <w:t xml:space="preserve"> for students exiting with a standard diploma or aging out of the K-12 system.</w:t>
            </w:r>
            <w:r w:rsidR="00BB403C" w:rsidRPr="00824A72">
              <w:rPr>
                <w:b w:val="0"/>
              </w:rPr>
              <w:t xml:space="preserve"> (Age may vary.) Ref.</w:t>
            </w:r>
            <w:r w:rsidRPr="00824A72">
              <w:rPr>
                <w:b w:val="0"/>
              </w:rPr>
              <w:t xml:space="preserve"> </w:t>
            </w:r>
            <w:hyperlink r:id="rId47" w:history="1">
              <w:r w:rsidR="009963D7" w:rsidRPr="00824A72">
                <w:rPr>
                  <w:rStyle w:val="Hyperlink"/>
                  <w:b w:val="0"/>
                  <w:bCs w:val="0"/>
                </w:rPr>
                <w:t>34 C.F.R. § 300.305(e)(3)</w:t>
              </w:r>
            </w:hyperlink>
            <w:r w:rsidR="009963D7" w:rsidRPr="00824A72">
              <w:rPr>
                <w:rStyle w:val="Hyperlink"/>
                <w:b w:val="0"/>
                <w:color w:val="auto"/>
              </w:rPr>
              <w:t>;</w:t>
            </w:r>
            <w:r w:rsidRPr="00824A72">
              <w:rPr>
                <w:b w:val="0"/>
              </w:rPr>
              <w:t xml:space="preserve"> </w:t>
            </w:r>
            <w:hyperlink r:id="rId48" w:history="1">
              <w:r w:rsidRPr="00824A72">
                <w:rPr>
                  <w:rStyle w:val="Hyperlink"/>
                  <w:b w:val="0"/>
                  <w:bCs w:val="0"/>
                </w:rPr>
                <w:t>Rule 6A-6.0331(8)(f), F.A.C.</w:t>
              </w:r>
            </w:hyperlink>
            <w:r w:rsidRPr="00824A72">
              <w:rPr>
                <w:b w:val="0"/>
              </w:rPr>
              <w:t xml:space="preserve"> </w:t>
            </w: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529867F" w14:textId="381DA084" w:rsidR="00336D52" w:rsidRPr="006951B0" w:rsidRDefault="00336D52" w:rsidP="00FD3E80">
            <w:pPr>
              <w:ind w:firstLine="0"/>
              <w:jc w:val="center"/>
            </w:pPr>
            <w:r w:rsidRPr="006951B0">
              <w:t>Federal</w:t>
            </w:r>
          </w:p>
        </w:tc>
        <w:tc>
          <w:tcPr>
            <w:tcW w:w="3240" w:type="dxa"/>
            <w:gridSpan w:val="6"/>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46725DF" w14:textId="6ABB24D1" w:rsidR="00336D52" w:rsidRPr="005F3A84" w:rsidRDefault="00336D52" w:rsidP="006366D8">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424D0AC" w14:textId="60D93765" w:rsidR="00336D52" w:rsidRPr="005F3A84" w:rsidRDefault="00336D52" w:rsidP="006366D8">
            <w:pPr>
              <w:ind w:left="360" w:hanging="270"/>
              <w:rPr>
                <w:sz w:val="20"/>
                <w:szCs w:val="20"/>
              </w:rPr>
            </w:pPr>
            <w:r w:rsidRPr="001334D3">
              <w:t>17</w:t>
            </w:r>
          </w:p>
        </w:tc>
        <w:tc>
          <w:tcPr>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73664F91" w14:textId="082F0D6A" w:rsidR="00336D52" w:rsidRPr="005F3A84" w:rsidRDefault="00336D52" w:rsidP="006366D8">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1334D3">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7075BE5" w14:textId="10224851" w:rsidR="00336D52" w:rsidRPr="008415FA" w:rsidRDefault="00336D52" w:rsidP="006366D8">
            <w:pPr>
              <w:ind w:left="360" w:hanging="359"/>
              <w:rPr>
                <w:b w:val="0"/>
                <w:sz w:val="20"/>
                <w:szCs w:val="20"/>
              </w:rPr>
            </w:pPr>
            <w:r w:rsidRPr="008415FA">
              <w:rPr>
                <w:b w:val="0"/>
              </w:rPr>
              <w:t>19-21</w:t>
            </w:r>
          </w:p>
        </w:tc>
      </w:tr>
      <w:tr w:rsidR="00336D52" w:rsidRPr="005F3A84" w14:paraId="1729640D" w14:textId="77777777" w:rsidTr="00D75C5F">
        <w:trPr>
          <w:cnfStyle w:val="010000000000" w:firstRow="0" w:lastRow="1" w:firstColumn="0" w:lastColumn="0" w:oddVBand="0" w:evenVBand="0" w:oddHBand="0" w:evenHBand="0" w:firstRowFirstColumn="0" w:firstRowLastColumn="0" w:lastRowFirstColumn="0" w:lastRowLastColumn="0"/>
          <w:trHeight w:val="657"/>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tcPr>
          <w:p w14:paraId="76BAEE4F" w14:textId="77777777" w:rsidR="00336D52" w:rsidRPr="00C24BFC" w:rsidRDefault="00336D52" w:rsidP="006366D8">
            <w:pPr>
              <w:ind w:left="330" w:hanging="330"/>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7C5556F0" w14:textId="17829372" w:rsidR="00336D52" w:rsidRPr="0077302B" w:rsidRDefault="00336D52" w:rsidP="00FD3E80">
            <w:pPr>
              <w:ind w:firstLine="0"/>
              <w:jc w:val="center"/>
              <w:rPr>
                <w:b w:val="0"/>
              </w:rPr>
            </w:pPr>
            <w:r w:rsidRPr="0077302B">
              <w:rPr>
                <w:b w:val="0"/>
              </w:rPr>
              <w:t>Florida</w:t>
            </w:r>
          </w:p>
        </w:tc>
        <w:tc>
          <w:tcPr>
            <w:tcW w:w="3240" w:type="dxa"/>
            <w:gridSpan w:val="6"/>
            <w:tcBorders>
              <w:top w:val="single" w:sz="4" w:space="0" w:color="auto"/>
              <w:left w:val="single" w:sz="4" w:space="0" w:color="auto"/>
              <w:bottom w:val="single" w:sz="12" w:space="0" w:color="auto"/>
              <w:right w:val="single" w:sz="4" w:space="0" w:color="auto"/>
            </w:tcBorders>
            <w:shd w:val="clear" w:color="auto" w:fill="EAFCBC"/>
            <w:vAlign w:val="center"/>
          </w:tcPr>
          <w:p w14:paraId="668A61C9" w14:textId="3B48EE8F" w:rsidR="00001AE3" w:rsidRDefault="00001AE3" w:rsidP="006366D8">
            <w:pPr>
              <w:ind w:left="360" w:hanging="270"/>
              <w:cnfStyle w:val="010000000000" w:firstRow="0" w:lastRow="1" w:firstColumn="0" w:lastColumn="0" w:oddVBand="0" w:evenVBand="0" w:oddHBand="0" w:evenHBand="0" w:firstRowFirstColumn="0" w:firstRowLastColumn="0" w:lastRowFirstColumn="0" w:lastRowLastColumn="0"/>
              <w:rPr>
                <w:bCs w:val="0"/>
                <w:sz w:val="20"/>
                <w:szCs w:val="20"/>
              </w:rPr>
            </w:pPr>
          </w:p>
          <w:p w14:paraId="77F4B16C" w14:textId="77777777" w:rsidR="00336D52" w:rsidRPr="00001AE3" w:rsidRDefault="00336D52" w:rsidP="00001AE3">
            <w:pPr>
              <w:cnfStyle w:val="010000000000" w:firstRow="0" w:lastRow="1"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5D639FA" w14:textId="2E0EB11C" w:rsidR="00336D52" w:rsidRPr="00336D52" w:rsidRDefault="00336D52" w:rsidP="006366D8">
            <w:pPr>
              <w:ind w:left="360" w:hanging="270"/>
              <w:rPr>
                <w:b w:val="0"/>
                <w:sz w:val="20"/>
                <w:szCs w:val="20"/>
              </w:rPr>
            </w:pPr>
            <w:r w:rsidRPr="00336D52">
              <w:rPr>
                <w:b w:val="0"/>
              </w:rPr>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667B237B" w14:textId="04AD4DED" w:rsidR="00336D52" w:rsidRPr="00336D52" w:rsidRDefault="00336D52" w:rsidP="006366D8">
            <w:pPr>
              <w:ind w:left="360" w:hanging="270"/>
              <w:cnfStyle w:val="010000000000" w:firstRow="0" w:lastRow="1" w:firstColumn="0" w:lastColumn="0" w:oddVBand="0" w:evenVBand="0" w:oddHBand="0" w:evenHBand="0" w:firstRowFirstColumn="0" w:firstRowLastColumn="0" w:lastRowFirstColumn="0" w:lastRowLastColumn="0"/>
              <w:rPr>
                <w:b w:val="0"/>
                <w:sz w:val="20"/>
                <w:szCs w:val="20"/>
              </w:rPr>
            </w:pPr>
            <w:r w:rsidRPr="00336D52">
              <w:rPr>
                <w:b w:val="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1D0D0299" w14:textId="07932CE8" w:rsidR="00336D52" w:rsidRPr="008415FA" w:rsidRDefault="00336D52" w:rsidP="006366D8">
            <w:pPr>
              <w:ind w:left="360" w:hanging="359"/>
              <w:rPr>
                <w:b w:val="0"/>
                <w:sz w:val="20"/>
                <w:szCs w:val="20"/>
              </w:rPr>
            </w:pPr>
            <w:r w:rsidRPr="008415FA">
              <w:rPr>
                <w:b w:val="0"/>
              </w:rPr>
              <w:t>19-21</w:t>
            </w:r>
          </w:p>
        </w:tc>
      </w:tr>
    </w:tbl>
    <w:p w14:paraId="758D6E62" w14:textId="40FD5D26" w:rsidR="00627F82" w:rsidRDefault="00627F82" w:rsidP="007E07C9">
      <w:pPr>
        <w:pStyle w:val="NoSpacing"/>
        <w:ind w:left="-1080"/>
        <w:rPr>
          <w:rFonts w:eastAsia="Times New Roman"/>
          <w:sz w:val="18"/>
          <w:szCs w:val="18"/>
        </w:rPr>
      </w:pPr>
    </w:p>
    <w:p w14:paraId="52EB4715" w14:textId="73F9BDEE" w:rsidR="00824A72" w:rsidRDefault="00824A72" w:rsidP="007E07C9">
      <w:pPr>
        <w:pStyle w:val="NoSpacing"/>
        <w:ind w:left="-1080"/>
        <w:rPr>
          <w:rFonts w:eastAsia="Times New Roman"/>
          <w:sz w:val="18"/>
          <w:szCs w:val="18"/>
        </w:rPr>
      </w:pPr>
    </w:p>
    <w:p w14:paraId="4EF83937" w14:textId="7722037A" w:rsidR="00824A72" w:rsidRDefault="00824A72" w:rsidP="007E07C9">
      <w:pPr>
        <w:pStyle w:val="NoSpacing"/>
        <w:ind w:left="-1080"/>
        <w:rPr>
          <w:rFonts w:eastAsia="Times New Roman"/>
          <w:sz w:val="18"/>
          <w:szCs w:val="18"/>
        </w:rPr>
      </w:pPr>
    </w:p>
    <w:p w14:paraId="6EEC5D46" w14:textId="77777777" w:rsidR="00824A72" w:rsidRPr="007E07C9" w:rsidRDefault="00824A72" w:rsidP="007E07C9">
      <w:pPr>
        <w:pStyle w:val="NoSpacing"/>
        <w:ind w:left="-1080"/>
        <w:rPr>
          <w:rFonts w:eastAsia="Times New Roman"/>
          <w:sz w:val="18"/>
          <w:szCs w:val="18"/>
        </w:rPr>
      </w:pPr>
    </w:p>
    <w:sectPr w:rsidR="00824A72" w:rsidRPr="007E07C9" w:rsidSect="00824A72">
      <w:footerReference w:type="default" r:id="rId49"/>
      <w:footerReference w:type="first" r:id="rId50"/>
      <w:type w:val="continuous"/>
      <w:pgSz w:w="15840" w:h="12240" w:orient="landscape" w:code="1"/>
      <w:pgMar w:top="900" w:right="1872" w:bottom="450" w:left="1872" w:header="432"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EA0F3" w16cid:durableId="2498355C"/>
  <w16cid:commentId w16cid:paraId="49E2378B" w16cid:durableId="2498352A"/>
  <w16cid:commentId w16cid:paraId="1600BD9D" w16cid:durableId="249834DC"/>
  <w16cid:commentId w16cid:paraId="2944A9B3" w16cid:durableId="24983605"/>
  <w16cid:commentId w16cid:paraId="516D27BB" w16cid:durableId="242AE19C"/>
  <w16cid:commentId w16cid:paraId="36A1CBE4" w16cid:durableId="249835B4"/>
  <w16cid:commentId w16cid:paraId="10359BC0" w16cid:durableId="24983633"/>
  <w16cid:commentId w16cid:paraId="04A0D4AC" w16cid:durableId="24983787"/>
  <w16cid:commentId w16cid:paraId="36167961" w16cid:durableId="249837AE"/>
  <w16cid:commentId w16cid:paraId="080A1B5F" w16cid:durableId="242AE16B"/>
  <w16cid:commentId w16cid:paraId="4667C731" w16cid:durableId="249837E7"/>
  <w16cid:commentId w16cid:paraId="4A958CCA" w16cid:durableId="242ADFB8"/>
  <w16cid:commentId w16cid:paraId="3838F79E" w16cid:durableId="249838BB"/>
  <w16cid:commentId w16cid:paraId="78F36D2C" w16cid:durableId="242AE12B"/>
  <w16cid:commentId w16cid:paraId="5CF89988" w16cid:durableId="249838F1"/>
  <w16cid:commentId w16cid:paraId="0E54D8F2" w16cid:durableId="24983959"/>
  <w16cid:commentId w16cid:paraId="22A684C7" w16cid:durableId="242AE03F"/>
  <w16cid:commentId w16cid:paraId="3A1F7CFB" w16cid:durableId="24983A15"/>
  <w16cid:commentId w16cid:paraId="00CB7258" w16cid:durableId="242AE081"/>
  <w16cid:commentId w16cid:paraId="29295C33" w16cid:durableId="24983A81"/>
  <w16cid:commentId w16cid:paraId="46231367" w16cid:durableId="24983B13"/>
  <w16cid:commentId w16cid:paraId="22826FB3" w16cid:durableId="24983B3D"/>
  <w16cid:commentId w16cid:paraId="35D0F6B4" w16cid:durableId="24983B54"/>
  <w16cid:commentId w16cid:paraId="753016AA" w16cid:durableId="24983B74"/>
  <w16cid:commentId w16cid:paraId="10A8DC0F" w16cid:durableId="24983B92"/>
  <w16cid:commentId w16cid:paraId="265AF57E" w16cid:durableId="24983BAB"/>
  <w16cid:commentId w16cid:paraId="50738718" w16cid:durableId="242AE0B1"/>
  <w16cid:commentId w16cid:paraId="75EEDAD8" w16cid:durableId="242AE0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2E8F6" w14:textId="77777777" w:rsidR="00BA753E" w:rsidRDefault="00BA753E" w:rsidP="002133A6">
      <w:r>
        <w:separator/>
      </w:r>
    </w:p>
    <w:p w14:paraId="3B1FC969" w14:textId="77777777" w:rsidR="00BA753E" w:rsidRDefault="00BA753E"/>
  </w:endnote>
  <w:endnote w:type="continuationSeparator" w:id="0">
    <w:p w14:paraId="096C10FF" w14:textId="77777777" w:rsidR="00BA753E" w:rsidRDefault="00BA753E" w:rsidP="002133A6">
      <w:r>
        <w:continuationSeparator/>
      </w:r>
    </w:p>
    <w:p w14:paraId="11D4AE0D" w14:textId="77777777" w:rsidR="00BA753E" w:rsidRDefault="00BA7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59204"/>
      <w:docPartObj>
        <w:docPartGallery w:val="Page Numbers (Bottom of Page)"/>
        <w:docPartUnique/>
      </w:docPartObj>
    </w:sdtPr>
    <w:sdtEndPr>
      <w:rPr>
        <w:noProof/>
      </w:rPr>
    </w:sdtEndPr>
    <w:sdtContent>
      <w:p w14:paraId="4309FD2F" w14:textId="7331C2AA" w:rsidR="004C6A96" w:rsidRDefault="004C6A96">
        <w:pPr>
          <w:pStyle w:val="Footer"/>
          <w:jc w:val="right"/>
        </w:pPr>
        <w:r>
          <w:fldChar w:fldCharType="begin"/>
        </w:r>
        <w:r>
          <w:instrText xml:space="preserve"> PAGE   \* MERGEFORMAT </w:instrText>
        </w:r>
        <w:r>
          <w:fldChar w:fldCharType="separate"/>
        </w:r>
        <w:r w:rsidR="00501076">
          <w:rPr>
            <w:noProof/>
          </w:rPr>
          <w:t>3</w:t>
        </w:r>
        <w:r>
          <w:rPr>
            <w:noProof/>
          </w:rPr>
          <w:fldChar w:fldCharType="end"/>
        </w:r>
      </w:p>
    </w:sdtContent>
  </w:sdt>
  <w:p w14:paraId="3EAA1057" w14:textId="77777777" w:rsidR="004C6A96" w:rsidRDefault="004C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D3A7" w14:textId="3FD013BE" w:rsidR="004C6A96" w:rsidRDefault="004C6A96">
    <w:pPr>
      <w:pStyle w:val="Footer"/>
      <w:jc w:val="right"/>
    </w:pPr>
    <w:r>
      <w:fldChar w:fldCharType="begin"/>
    </w:r>
    <w:r>
      <w:instrText xml:space="preserve"> PAGE   \* MERGEFORMAT </w:instrText>
    </w:r>
    <w:r>
      <w:fldChar w:fldCharType="separate"/>
    </w:r>
    <w:r w:rsidR="00501076">
      <w:rPr>
        <w:noProof/>
      </w:rPr>
      <w:t>1</w:t>
    </w:r>
    <w:r>
      <w:fldChar w:fldCharType="end"/>
    </w:r>
  </w:p>
  <w:p w14:paraId="4A7A7513" w14:textId="77777777" w:rsidR="004C6A96" w:rsidRDefault="004C6A96" w:rsidP="007C71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F8232" w14:textId="77777777" w:rsidR="00BA753E" w:rsidRDefault="00BA753E" w:rsidP="002133A6">
      <w:r>
        <w:separator/>
      </w:r>
    </w:p>
    <w:p w14:paraId="4F626ABD" w14:textId="77777777" w:rsidR="00BA753E" w:rsidRDefault="00BA753E"/>
  </w:footnote>
  <w:footnote w:type="continuationSeparator" w:id="0">
    <w:p w14:paraId="2BA22DF4" w14:textId="77777777" w:rsidR="00BA753E" w:rsidRDefault="00BA753E" w:rsidP="002133A6">
      <w:r>
        <w:continuationSeparator/>
      </w:r>
    </w:p>
    <w:p w14:paraId="07C9B360" w14:textId="77777777" w:rsidR="00BA753E" w:rsidRDefault="00BA75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AE599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08A64AFA"/>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F2C4CD8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47592A"/>
    <w:multiLevelType w:val="hybridMultilevel"/>
    <w:tmpl w:val="A5C2982E"/>
    <w:lvl w:ilvl="0" w:tplc="BD82A5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B0A379B"/>
    <w:multiLevelType w:val="hybridMultilevel"/>
    <w:tmpl w:val="2FECBB5E"/>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 w15:restartNumberingAfterBreak="0">
    <w:nsid w:val="0C7934E1"/>
    <w:multiLevelType w:val="hybridMultilevel"/>
    <w:tmpl w:val="A594C80C"/>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046BD"/>
    <w:multiLevelType w:val="hybridMultilevel"/>
    <w:tmpl w:val="E918D594"/>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353A"/>
    <w:multiLevelType w:val="hybridMultilevel"/>
    <w:tmpl w:val="FFF60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8A70BF"/>
    <w:multiLevelType w:val="hybridMultilevel"/>
    <w:tmpl w:val="E526A39E"/>
    <w:lvl w:ilvl="0" w:tplc="5A386D46">
      <w:start w:val="17"/>
      <w:numFmt w:val="decimal"/>
      <w:lvlText w:val="%1."/>
      <w:lvlJc w:val="left"/>
      <w:pPr>
        <w:ind w:left="720" w:hanging="360"/>
      </w:pPr>
      <w:rPr>
        <w:rFonts w:cs="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73D"/>
    <w:multiLevelType w:val="hybridMultilevel"/>
    <w:tmpl w:val="3C1C668E"/>
    <w:lvl w:ilvl="0" w:tplc="BD82A5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88D2C89"/>
    <w:multiLevelType w:val="hybridMultilevel"/>
    <w:tmpl w:val="6AEE8DAE"/>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9518F"/>
    <w:multiLevelType w:val="hybridMultilevel"/>
    <w:tmpl w:val="16344BDE"/>
    <w:lvl w:ilvl="0" w:tplc="BD82A5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BC2390F"/>
    <w:multiLevelType w:val="hybridMultilevel"/>
    <w:tmpl w:val="7528E5F4"/>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05F7B"/>
    <w:multiLevelType w:val="hybridMultilevel"/>
    <w:tmpl w:val="61E4DF48"/>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B3162"/>
    <w:multiLevelType w:val="hybridMultilevel"/>
    <w:tmpl w:val="98DA7DB8"/>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C36EC"/>
    <w:multiLevelType w:val="hybridMultilevel"/>
    <w:tmpl w:val="7F9CF872"/>
    <w:lvl w:ilvl="0" w:tplc="651663A8">
      <w:start w:val="19"/>
      <w:numFmt w:val="decimal"/>
      <w:lvlText w:val="%1."/>
      <w:lvlJc w:val="left"/>
      <w:pPr>
        <w:ind w:left="75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C1018"/>
    <w:multiLevelType w:val="hybridMultilevel"/>
    <w:tmpl w:val="493849A0"/>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60D47"/>
    <w:multiLevelType w:val="hybridMultilevel"/>
    <w:tmpl w:val="278469EA"/>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12E09"/>
    <w:multiLevelType w:val="hybridMultilevel"/>
    <w:tmpl w:val="31DAE8B2"/>
    <w:lvl w:ilvl="0" w:tplc="BD82A5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4953140"/>
    <w:multiLevelType w:val="hybridMultilevel"/>
    <w:tmpl w:val="3702AB7A"/>
    <w:lvl w:ilvl="0" w:tplc="BD82A5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9C23F0B"/>
    <w:multiLevelType w:val="hybridMultilevel"/>
    <w:tmpl w:val="736EC732"/>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B3AFF"/>
    <w:multiLevelType w:val="hybridMultilevel"/>
    <w:tmpl w:val="34A893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A984C7D"/>
    <w:multiLevelType w:val="hybridMultilevel"/>
    <w:tmpl w:val="39584658"/>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44101"/>
    <w:multiLevelType w:val="hybridMultilevel"/>
    <w:tmpl w:val="04A6A0A0"/>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E5B34"/>
    <w:multiLevelType w:val="hybridMultilevel"/>
    <w:tmpl w:val="6270E970"/>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575C"/>
    <w:multiLevelType w:val="hybridMultilevel"/>
    <w:tmpl w:val="71380796"/>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E2E73"/>
    <w:multiLevelType w:val="hybridMultilevel"/>
    <w:tmpl w:val="FA006694"/>
    <w:lvl w:ilvl="0" w:tplc="A11AE968">
      <w:start w:val="1"/>
      <w:numFmt w:val="decimal"/>
      <w:lvlText w:val="%1."/>
      <w:lvlJc w:val="left"/>
      <w:pPr>
        <w:ind w:left="75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F5009"/>
    <w:multiLevelType w:val="hybridMultilevel"/>
    <w:tmpl w:val="74B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E3A20"/>
    <w:multiLevelType w:val="hybridMultilevel"/>
    <w:tmpl w:val="277C09BE"/>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54A8C"/>
    <w:multiLevelType w:val="hybridMultilevel"/>
    <w:tmpl w:val="3C1C668E"/>
    <w:lvl w:ilvl="0" w:tplc="BD82A5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0"/>
  </w:num>
  <w:num w:numId="18">
    <w:abstractNumId w:val="1"/>
  </w:num>
  <w:num w:numId="19">
    <w:abstractNumId w:val="2"/>
  </w:num>
  <w:num w:numId="20">
    <w:abstractNumId w:val="0"/>
  </w:num>
  <w:num w:numId="21">
    <w:abstractNumId w:val="1"/>
  </w:num>
  <w:num w:numId="22">
    <w:abstractNumId w:val="13"/>
  </w:num>
  <w:num w:numId="23">
    <w:abstractNumId w:val="24"/>
  </w:num>
  <w:num w:numId="24">
    <w:abstractNumId w:val="25"/>
  </w:num>
  <w:num w:numId="25">
    <w:abstractNumId w:val="17"/>
  </w:num>
  <w:num w:numId="26">
    <w:abstractNumId w:val="16"/>
  </w:num>
  <w:num w:numId="27">
    <w:abstractNumId w:val="14"/>
  </w:num>
  <w:num w:numId="28">
    <w:abstractNumId w:val="18"/>
  </w:num>
  <w:num w:numId="29">
    <w:abstractNumId w:val="19"/>
  </w:num>
  <w:num w:numId="30">
    <w:abstractNumId w:val="11"/>
  </w:num>
  <w:num w:numId="31">
    <w:abstractNumId w:val="20"/>
  </w:num>
  <w:num w:numId="32">
    <w:abstractNumId w:val="6"/>
  </w:num>
  <w:num w:numId="33">
    <w:abstractNumId w:val="5"/>
  </w:num>
  <w:num w:numId="34">
    <w:abstractNumId w:val="3"/>
  </w:num>
  <w:num w:numId="35">
    <w:abstractNumId w:val="23"/>
  </w:num>
  <w:num w:numId="36">
    <w:abstractNumId w:val="10"/>
  </w:num>
  <w:num w:numId="37">
    <w:abstractNumId w:val="28"/>
  </w:num>
  <w:num w:numId="38">
    <w:abstractNumId w:val="9"/>
  </w:num>
  <w:num w:numId="39">
    <w:abstractNumId w:val="22"/>
  </w:num>
  <w:num w:numId="40">
    <w:abstractNumId w:val="12"/>
  </w:num>
  <w:num w:numId="41">
    <w:abstractNumId w:val="21"/>
  </w:num>
  <w:num w:numId="42">
    <w:abstractNumId w:val="29"/>
  </w:num>
  <w:num w:numId="43">
    <w:abstractNumId w:val="4"/>
  </w:num>
  <w:num w:numId="44">
    <w:abstractNumId w:val="27"/>
  </w:num>
  <w:num w:numId="45">
    <w:abstractNumId w:val="7"/>
  </w:num>
  <w:num w:numId="46">
    <w:abstractNumId w:val="26"/>
  </w:num>
  <w:num w:numId="47">
    <w:abstractNumId w:val="8"/>
  </w:num>
  <w:num w:numId="4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F7"/>
    <w:rsid w:val="00000083"/>
    <w:rsid w:val="00000BAD"/>
    <w:rsid w:val="00000D3E"/>
    <w:rsid w:val="000010DD"/>
    <w:rsid w:val="0000177D"/>
    <w:rsid w:val="00001AE3"/>
    <w:rsid w:val="000020F3"/>
    <w:rsid w:val="00005FFA"/>
    <w:rsid w:val="000125FC"/>
    <w:rsid w:val="0001585B"/>
    <w:rsid w:val="00016B9E"/>
    <w:rsid w:val="0001761C"/>
    <w:rsid w:val="000216E2"/>
    <w:rsid w:val="000218A6"/>
    <w:rsid w:val="00021A35"/>
    <w:rsid w:val="00022F7C"/>
    <w:rsid w:val="00023F60"/>
    <w:rsid w:val="0002657F"/>
    <w:rsid w:val="00026603"/>
    <w:rsid w:val="00027544"/>
    <w:rsid w:val="000311F5"/>
    <w:rsid w:val="00032104"/>
    <w:rsid w:val="0003272C"/>
    <w:rsid w:val="000331D2"/>
    <w:rsid w:val="00033A9B"/>
    <w:rsid w:val="000350CE"/>
    <w:rsid w:val="00035671"/>
    <w:rsid w:val="00040BBC"/>
    <w:rsid w:val="00041250"/>
    <w:rsid w:val="00043541"/>
    <w:rsid w:val="00043FE1"/>
    <w:rsid w:val="00045FE1"/>
    <w:rsid w:val="000466C6"/>
    <w:rsid w:val="00050AC1"/>
    <w:rsid w:val="00052B79"/>
    <w:rsid w:val="00052C8A"/>
    <w:rsid w:val="00054C2B"/>
    <w:rsid w:val="00057393"/>
    <w:rsid w:val="00057608"/>
    <w:rsid w:val="0006223A"/>
    <w:rsid w:val="0006299B"/>
    <w:rsid w:val="00063D4A"/>
    <w:rsid w:val="00066C87"/>
    <w:rsid w:val="00066FCA"/>
    <w:rsid w:val="00071FF5"/>
    <w:rsid w:val="00072ABB"/>
    <w:rsid w:val="00073268"/>
    <w:rsid w:val="00076FD3"/>
    <w:rsid w:val="00082129"/>
    <w:rsid w:val="000829C6"/>
    <w:rsid w:val="00082EE1"/>
    <w:rsid w:val="00086B93"/>
    <w:rsid w:val="00086F88"/>
    <w:rsid w:val="000872A4"/>
    <w:rsid w:val="000901E5"/>
    <w:rsid w:val="0009094B"/>
    <w:rsid w:val="00095975"/>
    <w:rsid w:val="00097565"/>
    <w:rsid w:val="000A0DD7"/>
    <w:rsid w:val="000A1EA8"/>
    <w:rsid w:val="000A42E2"/>
    <w:rsid w:val="000A4BC3"/>
    <w:rsid w:val="000A5DDF"/>
    <w:rsid w:val="000A5E6E"/>
    <w:rsid w:val="000B444F"/>
    <w:rsid w:val="000B51C7"/>
    <w:rsid w:val="000B7E1E"/>
    <w:rsid w:val="000C1BB3"/>
    <w:rsid w:val="000D1CCC"/>
    <w:rsid w:val="000D65D7"/>
    <w:rsid w:val="000E076C"/>
    <w:rsid w:val="000E15FF"/>
    <w:rsid w:val="000E443C"/>
    <w:rsid w:val="000E718D"/>
    <w:rsid w:val="00101B37"/>
    <w:rsid w:val="001029B8"/>
    <w:rsid w:val="00103DA4"/>
    <w:rsid w:val="001046E2"/>
    <w:rsid w:val="00105B3F"/>
    <w:rsid w:val="00106559"/>
    <w:rsid w:val="00106A6E"/>
    <w:rsid w:val="00107795"/>
    <w:rsid w:val="00112680"/>
    <w:rsid w:val="00113C99"/>
    <w:rsid w:val="00113F51"/>
    <w:rsid w:val="0011588D"/>
    <w:rsid w:val="00116DBD"/>
    <w:rsid w:val="00117AB6"/>
    <w:rsid w:val="0012117B"/>
    <w:rsid w:val="001247EE"/>
    <w:rsid w:val="00131D9A"/>
    <w:rsid w:val="001346ED"/>
    <w:rsid w:val="00136752"/>
    <w:rsid w:val="00137695"/>
    <w:rsid w:val="001376AD"/>
    <w:rsid w:val="00140DAF"/>
    <w:rsid w:val="00142096"/>
    <w:rsid w:val="00145CE4"/>
    <w:rsid w:val="0015181D"/>
    <w:rsid w:val="0016477E"/>
    <w:rsid w:val="00164817"/>
    <w:rsid w:val="00165CD3"/>
    <w:rsid w:val="00167610"/>
    <w:rsid w:val="0017033A"/>
    <w:rsid w:val="001703B3"/>
    <w:rsid w:val="00173814"/>
    <w:rsid w:val="001739AA"/>
    <w:rsid w:val="001761C3"/>
    <w:rsid w:val="00180B6B"/>
    <w:rsid w:val="00182884"/>
    <w:rsid w:val="00182F91"/>
    <w:rsid w:val="0018523D"/>
    <w:rsid w:val="0018581A"/>
    <w:rsid w:val="00185A4A"/>
    <w:rsid w:val="00186A00"/>
    <w:rsid w:val="0019138E"/>
    <w:rsid w:val="001920A7"/>
    <w:rsid w:val="00192F92"/>
    <w:rsid w:val="00194E27"/>
    <w:rsid w:val="00196BFC"/>
    <w:rsid w:val="001971DC"/>
    <w:rsid w:val="001975BB"/>
    <w:rsid w:val="001A17DA"/>
    <w:rsid w:val="001A272D"/>
    <w:rsid w:val="001A2AEA"/>
    <w:rsid w:val="001A30EB"/>
    <w:rsid w:val="001A7028"/>
    <w:rsid w:val="001A72F6"/>
    <w:rsid w:val="001A78B5"/>
    <w:rsid w:val="001A7BA0"/>
    <w:rsid w:val="001B155F"/>
    <w:rsid w:val="001B22C9"/>
    <w:rsid w:val="001B5A00"/>
    <w:rsid w:val="001B6B0D"/>
    <w:rsid w:val="001C1894"/>
    <w:rsid w:val="001C289D"/>
    <w:rsid w:val="001C4ED8"/>
    <w:rsid w:val="001C4F23"/>
    <w:rsid w:val="001C5364"/>
    <w:rsid w:val="001D1CDB"/>
    <w:rsid w:val="001D3282"/>
    <w:rsid w:val="001D42DE"/>
    <w:rsid w:val="001E0340"/>
    <w:rsid w:val="001E05E7"/>
    <w:rsid w:val="001E1ED0"/>
    <w:rsid w:val="001E225E"/>
    <w:rsid w:val="001E2333"/>
    <w:rsid w:val="001E28FF"/>
    <w:rsid w:val="001E2E64"/>
    <w:rsid w:val="001E47C8"/>
    <w:rsid w:val="001E54F7"/>
    <w:rsid w:val="001E5E00"/>
    <w:rsid w:val="001E7076"/>
    <w:rsid w:val="001F09E1"/>
    <w:rsid w:val="001F20EA"/>
    <w:rsid w:val="001F25EE"/>
    <w:rsid w:val="001F7371"/>
    <w:rsid w:val="001F7A87"/>
    <w:rsid w:val="00200206"/>
    <w:rsid w:val="00200745"/>
    <w:rsid w:val="00200F7F"/>
    <w:rsid w:val="00201044"/>
    <w:rsid w:val="00201228"/>
    <w:rsid w:val="0020437D"/>
    <w:rsid w:val="00204DD0"/>
    <w:rsid w:val="00207FBF"/>
    <w:rsid w:val="00210E2E"/>
    <w:rsid w:val="00211477"/>
    <w:rsid w:val="0021308E"/>
    <w:rsid w:val="002133A6"/>
    <w:rsid w:val="00213E7D"/>
    <w:rsid w:val="00214991"/>
    <w:rsid w:val="00214D7B"/>
    <w:rsid w:val="00215CFB"/>
    <w:rsid w:val="0021642F"/>
    <w:rsid w:val="00217C34"/>
    <w:rsid w:val="00217E9F"/>
    <w:rsid w:val="002200FB"/>
    <w:rsid w:val="0022033D"/>
    <w:rsid w:val="002204E9"/>
    <w:rsid w:val="00224A14"/>
    <w:rsid w:val="00226B3B"/>
    <w:rsid w:val="002278CD"/>
    <w:rsid w:val="002279B4"/>
    <w:rsid w:val="00227DF1"/>
    <w:rsid w:val="002305ED"/>
    <w:rsid w:val="002310A6"/>
    <w:rsid w:val="00231C82"/>
    <w:rsid w:val="002321A7"/>
    <w:rsid w:val="0023436E"/>
    <w:rsid w:val="002350B3"/>
    <w:rsid w:val="00235200"/>
    <w:rsid w:val="00235A8E"/>
    <w:rsid w:val="002368AA"/>
    <w:rsid w:val="00237BE6"/>
    <w:rsid w:val="002420E3"/>
    <w:rsid w:val="002420E9"/>
    <w:rsid w:val="0024225F"/>
    <w:rsid w:val="00242CB5"/>
    <w:rsid w:val="0024489A"/>
    <w:rsid w:val="002466F9"/>
    <w:rsid w:val="00246F84"/>
    <w:rsid w:val="00250310"/>
    <w:rsid w:val="00250D16"/>
    <w:rsid w:val="00251F1A"/>
    <w:rsid w:val="002553F7"/>
    <w:rsid w:val="00255BCA"/>
    <w:rsid w:val="002565FC"/>
    <w:rsid w:val="00261062"/>
    <w:rsid w:val="00262D89"/>
    <w:rsid w:val="002636EE"/>
    <w:rsid w:val="00263C3B"/>
    <w:rsid w:val="00264558"/>
    <w:rsid w:val="002660CD"/>
    <w:rsid w:val="0026657B"/>
    <w:rsid w:val="00267499"/>
    <w:rsid w:val="00270018"/>
    <w:rsid w:val="002714E1"/>
    <w:rsid w:val="00274B53"/>
    <w:rsid w:val="00277AA1"/>
    <w:rsid w:val="00280A45"/>
    <w:rsid w:val="00285963"/>
    <w:rsid w:val="00286FE3"/>
    <w:rsid w:val="0028798D"/>
    <w:rsid w:val="002913F5"/>
    <w:rsid w:val="00291EB4"/>
    <w:rsid w:val="002A057B"/>
    <w:rsid w:val="002A1042"/>
    <w:rsid w:val="002A4856"/>
    <w:rsid w:val="002A4FA2"/>
    <w:rsid w:val="002A5590"/>
    <w:rsid w:val="002A57F5"/>
    <w:rsid w:val="002A69EA"/>
    <w:rsid w:val="002B08A1"/>
    <w:rsid w:val="002B1CD0"/>
    <w:rsid w:val="002B3A9B"/>
    <w:rsid w:val="002B60DA"/>
    <w:rsid w:val="002B62C7"/>
    <w:rsid w:val="002B63CE"/>
    <w:rsid w:val="002B730A"/>
    <w:rsid w:val="002C0D17"/>
    <w:rsid w:val="002C291B"/>
    <w:rsid w:val="002C3B35"/>
    <w:rsid w:val="002C4007"/>
    <w:rsid w:val="002C488C"/>
    <w:rsid w:val="002D1304"/>
    <w:rsid w:val="002D17F5"/>
    <w:rsid w:val="002D19D9"/>
    <w:rsid w:val="002D2D2E"/>
    <w:rsid w:val="002D5F68"/>
    <w:rsid w:val="002E0E14"/>
    <w:rsid w:val="002E1810"/>
    <w:rsid w:val="002E5F2E"/>
    <w:rsid w:val="002F1EA9"/>
    <w:rsid w:val="002F3573"/>
    <w:rsid w:val="002F46DF"/>
    <w:rsid w:val="002F4D6C"/>
    <w:rsid w:val="002F6C89"/>
    <w:rsid w:val="002F74F9"/>
    <w:rsid w:val="002F7901"/>
    <w:rsid w:val="00302A1A"/>
    <w:rsid w:val="00305750"/>
    <w:rsid w:val="00305B42"/>
    <w:rsid w:val="00306B51"/>
    <w:rsid w:val="003100E1"/>
    <w:rsid w:val="00312A39"/>
    <w:rsid w:val="00313445"/>
    <w:rsid w:val="00317351"/>
    <w:rsid w:val="00317DED"/>
    <w:rsid w:val="00322CC2"/>
    <w:rsid w:val="0032450E"/>
    <w:rsid w:val="00324DCD"/>
    <w:rsid w:val="00327478"/>
    <w:rsid w:val="0033055F"/>
    <w:rsid w:val="003341D0"/>
    <w:rsid w:val="0033438C"/>
    <w:rsid w:val="00334A44"/>
    <w:rsid w:val="00334C96"/>
    <w:rsid w:val="003367FD"/>
    <w:rsid w:val="00336D52"/>
    <w:rsid w:val="003371A8"/>
    <w:rsid w:val="00342A69"/>
    <w:rsid w:val="003439E1"/>
    <w:rsid w:val="00344161"/>
    <w:rsid w:val="0034486E"/>
    <w:rsid w:val="0034641A"/>
    <w:rsid w:val="00352BD2"/>
    <w:rsid w:val="00357A0F"/>
    <w:rsid w:val="00357BFB"/>
    <w:rsid w:val="00360402"/>
    <w:rsid w:val="00361582"/>
    <w:rsid w:val="0036206C"/>
    <w:rsid w:val="00362AFD"/>
    <w:rsid w:val="00363080"/>
    <w:rsid w:val="003631A4"/>
    <w:rsid w:val="00365C95"/>
    <w:rsid w:val="00365D67"/>
    <w:rsid w:val="00365D93"/>
    <w:rsid w:val="00367BC9"/>
    <w:rsid w:val="003708E4"/>
    <w:rsid w:val="00370D75"/>
    <w:rsid w:val="0037246A"/>
    <w:rsid w:val="00374A11"/>
    <w:rsid w:val="00381114"/>
    <w:rsid w:val="00381353"/>
    <w:rsid w:val="00381698"/>
    <w:rsid w:val="00387205"/>
    <w:rsid w:val="00390043"/>
    <w:rsid w:val="00393B85"/>
    <w:rsid w:val="0039669E"/>
    <w:rsid w:val="00397B17"/>
    <w:rsid w:val="003A2156"/>
    <w:rsid w:val="003A3367"/>
    <w:rsid w:val="003A3500"/>
    <w:rsid w:val="003A46A0"/>
    <w:rsid w:val="003A4F96"/>
    <w:rsid w:val="003A5526"/>
    <w:rsid w:val="003A7B3B"/>
    <w:rsid w:val="003B04ED"/>
    <w:rsid w:val="003B0BAD"/>
    <w:rsid w:val="003B2BF9"/>
    <w:rsid w:val="003B387E"/>
    <w:rsid w:val="003B3A10"/>
    <w:rsid w:val="003B43CB"/>
    <w:rsid w:val="003B4530"/>
    <w:rsid w:val="003B5E4D"/>
    <w:rsid w:val="003B6280"/>
    <w:rsid w:val="003C28A2"/>
    <w:rsid w:val="003C2A1D"/>
    <w:rsid w:val="003C6C97"/>
    <w:rsid w:val="003D00F1"/>
    <w:rsid w:val="003D0830"/>
    <w:rsid w:val="003D22AD"/>
    <w:rsid w:val="003D23AF"/>
    <w:rsid w:val="003D3F3B"/>
    <w:rsid w:val="003D5D67"/>
    <w:rsid w:val="003D7A85"/>
    <w:rsid w:val="003E1195"/>
    <w:rsid w:val="003E1530"/>
    <w:rsid w:val="003E1627"/>
    <w:rsid w:val="003E3F27"/>
    <w:rsid w:val="003E5279"/>
    <w:rsid w:val="003F030B"/>
    <w:rsid w:val="003F12E5"/>
    <w:rsid w:val="003F73E2"/>
    <w:rsid w:val="004006D4"/>
    <w:rsid w:val="00402047"/>
    <w:rsid w:val="00404D77"/>
    <w:rsid w:val="00410DD6"/>
    <w:rsid w:val="0041375D"/>
    <w:rsid w:val="00420D53"/>
    <w:rsid w:val="0042148B"/>
    <w:rsid w:val="00421EBC"/>
    <w:rsid w:val="00422925"/>
    <w:rsid w:val="00426AF7"/>
    <w:rsid w:val="00434A76"/>
    <w:rsid w:val="00434FE0"/>
    <w:rsid w:val="004357AA"/>
    <w:rsid w:val="00435C58"/>
    <w:rsid w:val="004361FE"/>
    <w:rsid w:val="004437CC"/>
    <w:rsid w:val="004440AD"/>
    <w:rsid w:val="004455CA"/>
    <w:rsid w:val="00445815"/>
    <w:rsid w:val="004458ED"/>
    <w:rsid w:val="004469F6"/>
    <w:rsid w:val="00447744"/>
    <w:rsid w:val="00450125"/>
    <w:rsid w:val="00451129"/>
    <w:rsid w:val="004515EA"/>
    <w:rsid w:val="0045229B"/>
    <w:rsid w:val="004528A2"/>
    <w:rsid w:val="004530B9"/>
    <w:rsid w:val="00453BEC"/>
    <w:rsid w:val="0045468E"/>
    <w:rsid w:val="00454C62"/>
    <w:rsid w:val="004559AD"/>
    <w:rsid w:val="004560B5"/>
    <w:rsid w:val="00463079"/>
    <w:rsid w:val="004635F3"/>
    <w:rsid w:val="00465E9A"/>
    <w:rsid w:val="0046630D"/>
    <w:rsid w:val="00466E16"/>
    <w:rsid w:val="00471CDC"/>
    <w:rsid w:val="00475005"/>
    <w:rsid w:val="00475436"/>
    <w:rsid w:val="00477260"/>
    <w:rsid w:val="00477556"/>
    <w:rsid w:val="00480621"/>
    <w:rsid w:val="0048147A"/>
    <w:rsid w:val="00481483"/>
    <w:rsid w:val="004819DE"/>
    <w:rsid w:val="00481D24"/>
    <w:rsid w:val="00482063"/>
    <w:rsid w:val="0048315C"/>
    <w:rsid w:val="0048416E"/>
    <w:rsid w:val="00486418"/>
    <w:rsid w:val="0048667A"/>
    <w:rsid w:val="00486E77"/>
    <w:rsid w:val="00487038"/>
    <w:rsid w:val="00487584"/>
    <w:rsid w:val="00493D3A"/>
    <w:rsid w:val="00494F2B"/>
    <w:rsid w:val="00495586"/>
    <w:rsid w:val="004A22A2"/>
    <w:rsid w:val="004A72D7"/>
    <w:rsid w:val="004B1FBC"/>
    <w:rsid w:val="004B45EB"/>
    <w:rsid w:val="004B66C1"/>
    <w:rsid w:val="004C0B59"/>
    <w:rsid w:val="004C14B8"/>
    <w:rsid w:val="004C198E"/>
    <w:rsid w:val="004C1F27"/>
    <w:rsid w:val="004C4137"/>
    <w:rsid w:val="004C6A96"/>
    <w:rsid w:val="004C778F"/>
    <w:rsid w:val="004D2E1D"/>
    <w:rsid w:val="004D3B3F"/>
    <w:rsid w:val="004D429C"/>
    <w:rsid w:val="004E2CC4"/>
    <w:rsid w:val="004E44E5"/>
    <w:rsid w:val="004E6659"/>
    <w:rsid w:val="004F0F61"/>
    <w:rsid w:val="004F22DB"/>
    <w:rsid w:val="004F25D3"/>
    <w:rsid w:val="004F30E4"/>
    <w:rsid w:val="004F354B"/>
    <w:rsid w:val="004F5391"/>
    <w:rsid w:val="004F6158"/>
    <w:rsid w:val="00501076"/>
    <w:rsid w:val="00502F79"/>
    <w:rsid w:val="00504132"/>
    <w:rsid w:val="0050439F"/>
    <w:rsid w:val="00507870"/>
    <w:rsid w:val="005078D0"/>
    <w:rsid w:val="00510B33"/>
    <w:rsid w:val="00512322"/>
    <w:rsid w:val="00512F5D"/>
    <w:rsid w:val="00513D64"/>
    <w:rsid w:val="005154E0"/>
    <w:rsid w:val="0051681F"/>
    <w:rsid w:val="00516E01"/>
    <w:rsid w:val="00522317"/>
    <w:rsid w:val="00523BA2"/>
    <w:rsid w:val="00530652"/>
    <w:rsid w:val="0053106C"/>
    <w:rsid w:val="00531200"/>
    <w:rsid w:val="005355E1"/>
    <w:rsid w:val="005356B3"/>
    <w:rsid w:val="00535A28"/>
    <w:rsid w:val="00536AC7"/>
    <w:rsid w:val="00537089"/>
    <w:rsid w:val="00537A55"/>
    <w:rsid w:val="00542FA2"/>
    <w:rsid w:val="005435C6"/>
    <w:rsid w:val="00553DE5"/>
    <w:rsid w:val="00555F11"/>
    <w:rsid w:val="00555F85"/>
    <w:rsid w:val="005565EC"/>
    <w:rsid w:val="005570D0"/>
    <w:rsid w:val="00560357"/>
    <w:rsid w:val="00561388"/>
    <w:rsid w:val="00563192"/>
    <w:rsid w:val="00567528"/>
    <w:rsid w:val="00570AA8"/>
    <w:rsid w:val="00571C41"/>
    <w:rsid w:val="00572809"/>
    <w:rsid w:val="00572A14"/>
    <w:rsid w:val="00572EC9"/>
    <w:rsid w:val="005759D4"/>
    <w:rsid w:val="00575C33"/>
    <w:rsid w:val="0057798A"/>
    <w:rsid w:val="00582C2E"/>
    <w:rsid w:val="00583A5F"/>
    <w:rsid w:val="00584E46"/>
    <w:rsid w:val="005870FA"/>
    <w:rsid w:val="0059030E"/>
    <w:rsid w:val="00591B72"/>
    <w:rsid w:val="00595C17"/>
    <w:rsid w:val="0059738B"/>
    <w:rsid w:val="00597662"/>
    <w:rsid w:val="005A0D90"/>
    <w:rsid w:val="005A1140"/>
    <w:rsid w:val="005A2613"/>
    <w:rsid w:val="005A526B"/>
    <w:rsid w:val="005A5339"/>
    <w:rsid w:val="005A7CF1"/>
    <w:rsid w:val="005B06D1"/>
    <w:rsid w:val="005B5CC5"/>
    <w:rsid w:val="005B7316"/>
    <w:rsid w:val="005C2D6B"/>
    <w:rsid w:val="005C5814"/>
    <w:rsid w:val="005C763F"/>
    <w:rsid w:val="005C7DD1"/>
    <w:rsid w:val="005C7E46"/>
    <w:rsid w:val="005D09C2"/>
    <w:rsid w:val="005D1252"/>
    <w:rsid w:val="005D373E"/>
    <w:rsid w:val="005D72DF"/>
    <w:rsid w:val="005D7DFD"/>
    <w:rsid w:val="005E2EEE"/>
    <w:rsid w:val="005E342B"/>
    <w:rsid w:val="005E4043"/>
    <w:rsid w:val="005E4124"/>
    <w:rsid w:val="005E4133"/>
    <w:rsid w:val="005E5957"/>
    <w:rsid w:val="005F0121"/>
    <w:rsid w:val="005F0EE5"/>
    <w:rsid w:val="005F33E8"/>
    <w:rsid w:val="005F3A84"/>
    <w:rsid w:val="005F597A"/>
    <w:rsid w:val="005F6CC1"/>
    <w:rsid w:val="005F72B8"/>
    <w:rsid w:val="00600EDF"/>
    <w:rsid w:val="00601F4A"/>
    <w:rsid w:val="00602FFA"/>
    <w:rsid w:val="00604FE3"/>
    <w:rsid w:val="0060583A"/>
    <w:rsid w:val="00606433"/>
    <w:rsid w:val="00607C98"/>
    <w:rsid w:val="006110F1"/>
    <w:rsid w:val="006112D6"/>
    <w:rsid w:val="00611822"/>
    <w:rsid w:val="00613BC5"/>
    <w:rsid w:val="006142C3"/>
    <w:rsid w:val="0061454F"/>
    <w:rsid w:val="00616162"/>
    <w:rsid w:val="00620146"/>
    <w:rsid w:val="00621828"/>
    <w:rsid w:val="0062202A"/>
    <w:rsid w:val="006224EA"/>
    <w:rsid w:val="00625B3C"/>
    <w:rsid w:val="00626F2A"/>
    <w:rsid w:val="00626FD4"/>
    <w:rsid w:val="00627573"/>
    <w:rsid w:val="00627F82"/>
    <w:rsid w:val="00630D37"/>
    <w:rsid w:val="00635BDC"/>
    <w:rsid w:val="006365BE"/>
    <w:rsid w:val="006366D8"/>
    <w:rsid w:val="0064219E"/>
    <w:rsid w:val="00645372"/>
    <w:rsid w:val="00646B3F"/>
    <w:rsid w:val="006506A7"/>
    <w:rsid w:val="00651745"/>
    <w:rsid w:val="00654957"/>
    <w:rsid w:val="006550E0"/>
    <w:rsid w:val="00655D73"/>
    <w:rsid w:val="00656CDE"/>
    <w:rsid w:val="00657A08"/>
    <w:rsid w:val="00660627"/>
    <w:rsid w:val="00661AD4"/>
    <w:rsid w:val="00662D87"/>
    <w:rsid w:val="0066429A"/>
    <w:rsid w:val="00665D9F"/>
    <w:rsid w:val="006663FF"/>
    <w:rsid w:val="006666F3"/>
    <w:rsid w:val="00666B28"/>
    <w:rsid w:val="0067390E"/>
    <w:rsid w:val="00674B62"/>
    <w:rsid w:val="00674D9F"/>
    <w:rsid w:val="00675A79"/>
    <w:rsid w:val="00675DC0"/>
    <w:rsid w:val="00676302"/>
    <w:rsid w:val="006821D2"/>
    <w:rsid w:val="00682776"/>
    <w:rsid w:val="00682C18"/>
    <w:rsid w:val="006833AC"/>
    <w:rsid w:val="00686C29"/>
    <w:rsid w:val="006879DE"/>
    <w:rsid w:val="00687DA6"/>
    <w:rsid w:val="00690E7E"/>
    <w:rsid w:val="00691066"/>
    <w:rsid w:val="006913F6"/>
    <w:rsid w:val="00692655"/>
    <w:rsid w:val="00692855"/>
    <w:rsid w:val="00693659"/>
    <w:rsid w:val="006951B0"/>
    <w:rsid w:val="006965F3"/>
    <w:rsid w:val="006973EA"/>
    <w:rsid w:val="006A42ED"/>
    <w:rsid w:val="006A4BF6"/>
    <w:rsid w:val="006A5488"/>
    <w:rsid w:val="006A5720"/>
    <w:rsid w:val="006A586E"/>
    <w:rsid w:val="006B2689"/>
    <w:rsid w:val="006B2F7E"/>
    <w:rsid w:val="006B3289"/>
    <w:rsid w:val="006B7EAD"/>
    <w:rsid w:val="006C0171"/>
    <w:rsid w:val="006C128B"/>
    <w:rsid w:val="006C1ABB"/>
    <w:rsid w:val="006C271A"/>
    <w:rsid w:val="006C30A2"/>
    <w:rsid w:val="006C7039"/>
    <w:rsid w:val="006D14B0"/>
    <w:rsid w:val="006D20A5"/>
    <w:rsid w:val="006D490A"/>
    <w:rsid w:val="006D5480"/>
    <w:rsid w:val="006D5829"/>
    <w:rsid w:val="006D5A66"/>
    <w:rsid w:val="006D6015"/>
    <w:rsid w:val="006D660F"/>
    <w:rsid w:val="006D739A"/>
    <w:rsid w:val="006D7FE8"/>
    <w:rsid w:val="006E01C0"/>
    <w:rsid w:val="006E145A"/>
    <w:rsid w:val="006E5DA8"/>
    <w:rsid w:val="006E64FA"/>
    <w:rsid w:val="006E6619"/>
    <w:rsid w:val="006F2358"/>
    <w:rsid w:val="006F759E"/>
    <w:rsid w:val="00700376"/>
    <w:rsid w:val="00700465"/>
    <w:rsid w:val="00702A53"/>
    <w:rsid w:val="00702E40"/>
    <w:rsid w:val="00704662"/>
    <w:rsid w:val="00704A90"/>
    <w:rsid w:val="00704BA0"/>
    <w:rsid w:val="00704D5A"/>
    <w:rsid w:val="007061DE"/>
    <w:rsid w:val="00707180"/>
    <w:rsid w:val="0070737B"/>
    <w:rsid w:val="00707BCD"/>
    <w:rsid w:val="00710CED"/>
    <w:rsid w:val="007116AE"/>
    <w:rsid w:val="00711B75"/>
    <w:rsid w:val="00712649"/>
    <w:rsid w:val="00713783"/>
    <w:rsid w:val="007141B0"/>
    <w:rsid w:val="00717B7A"/>
    <w:rsid w:val="007204CB"/>
    <w:rsid w:val="00723F92"/>
    <w:rsid w:val="00724F1A"/>
    <w:rsid w:val="0072541E"/>
    <w:rsid w:val="00725BE9"/>
    <w:rsid w:val="00741495"/>
    <w:rsid w:val="00741EAC"/>
    <w:rsid w:val="007462BC"/>
    <w:rsid w:val="00750155"/>
    <w:rsid w:val="007504B2"/>
    <w:rsid w:val="00751A66"/>
    <w:rsid w:val="00757148"/>
    <w:rsid w:val="00761572"/>
    <w:rsid w:val="00762076"/>
    <w:rsid w:val="00763F52"/>
    <w:rsid w:val="00764277"/>
    <w:rsid w:val="00766FD5"/>
    <w:rsid w:val="0076704C"/>
    <w:rsid w:val="0077302B"/>
    <w:rsid w:val="007753E0"/>
    <w:rsid w:val="007757CF"/>
    <w:rsid w:val="007759CE"/>
    <w:rsid w:val="0077620C"/>
    <w:rsid w:val="00776DAC"/>
    <w:rsid w:val="00777375"/>
    <w:rsid w:val="0078168E"/>
    <w:rsid w:val="0078658A"/>
    <w:rsid w:val="007869E2"/>
    <w:rsid w:val="00786E3C"/>
    <w:rsid w:val="007875E5"/>
    <w:rsid w:val="0078760F"/>
    <w:rsid w:val="00791164"/>
    <w:rsid w:val="00791E51"/>
    <w:rsid w:val="007934AB"/>
    <w:rsid w:val="0079408D"/>
    <w:rsid w:val="007A315F"/>
    <w:rsid w:val="007A383C"/>
    <w:rsid w:val="007A3DCF"/>
    <w:rsid w:val="007A482E"/>
    <w:rsid w:val="007A6CD3"/>
    <w:rsid w:val="007A7430"/>
    <w:rsid w:val="007B00E7"/>
    <w:rsid w:val="007B115B"/>
    <w:rsid w:val="007B1701"/>
    <w:rsid w:val="007B173D"/>
    <w:rsid w:val="007B1797"/>
    <w:rsid w:val="007B2535"/>
    <w:rsid w:val="007B74EC"/>
    <w:rsid w:val="007C0D20"/>
    <w:rsid w:val="007C15A8"/>
    <w:rsid w:val="007C2B75"/>
    <w:rsid w:val="007C335E"/>
    <w:rsid w:val="007C4341"/>
    <w:rsid w:val="007C4516"/>
    <w:rsid w:val="007C5007"/>
    <w:rsid w:val="007C6492"/>
    <w:rsid w:val="007C6557"/>
    <w:rsid w:val="007C71E7"/>
    <w:rsid w:val="007D1097"/>
    <w:rsid w:val="007D2671"/>
    <w:rsid w:val="007D2FDB"/>
    <w:rsid w:val="007D4ACD"/>
    <w:rsid w:val="007D56D1"/>
    <w:rsid w:val="007D7296"/>
    <w:rsid w:val="007D732A"/>
    <w:rsid w:val="007E0009"/>
    <w:rsid w:val="007E07C9"/>
    <w:rsid w:val="007E0C61"/>
    <w:rsid w:val="007E0D4F"/>
    <w:rsid w:val="007E14BD"/>
    <w:rsid w:val="007E3B29"/>
    <w:rsid w:val="007E5729"/>
    <w:rsid w:val="007E682A"/>
    <w:rsid w:val="007F0E7F"/>
    <w:rsid w:val="007F101D"/>
    <w:rsid w:val="007F3BF6"/>
    <w:rsid w:val="007F5C1C"/>
    <w:rsid w:val="007F7592"/>
    <w:rsid w:val="00801B38"/>
    <w:rsid w:val="00801C08"/>
    <w:rsid w:val="008047AC"/>
    <w:rsid w:val="00806BD5"/>
    <w:rsid w:val="008079F2"/>
    <w:rsid w:val="00812FAA"/>
    <w:rsid w:val="0081460E"/>
    <w:rsid w:val="00815A3D"/>
    <w:rsid w:val="008173B2"/>
    <w:rsid w:val="00820846"/>
    <w:rsid w:val="00820E62"/>
    <w:rsid w:val="008216C0"/>
    <w:rsid w:val="00821AC9"/>
    <w:rsid w:val="00821F3B"/>
    <w:rsid w:val="0082337E"/>
    <w:rsid w:val="008233CC"/>
    <w:rsid w:val="00823680"/>
    <w:rsid w:val="00824A72"/>
    <w:rsid w:val="00825013"/>
    <w:rsid w:val="00826708"/>
    <w:rsid w:val="008270EF"/>
    <w:rsid w:val="008304D0"/>
    <w:rsid w:val="008308BB"/>
    <w:rsid w:val="00830C15"/>
    <w:rsid w:val="0083265B"/>
    <w:rsid w:val="0083375F"/>
    <w:rsid w:val="00833868"/>
    <w:rsid w:val="00834209"/>
    <w:rsid w:val="008349D4"/>
    <w:rsid w:val="00835C8A"/>
    <w:rsid w:val="00836471"/>
    <w:rsid w:val="0084138A"/>
    <w:rsid w:val="008415FA"/>
    <w:rsid w:val="0084196C"/>
    <w:rsid w:val="0084212F"/>
    <w:rsid w:val="00842BE8"/>
    <w:rsid w:val="00846409"/>
    <w:rsid w:val="00846F2F"/>
    <w:rsid w:val="00847BB8"/>
    <w:rsid w:val="00850E3C"/>
    <w:rsid w:val="0085214B"/>
    <w:rsid w:val="00852BEC"/>
    <w:rsid w:val="008601EF"/>
    <w:rsid w:val="008605A5"/>
    <w:rsid w:val="00861F21"/>
    <w:rsid w:val="00862229"/>
    <w:rsid w:val="00862AF7"/>
    <w:rsid w:val="00863044"/>
    <w:rsid w:val="008636B1"/>
    <w:rsid w:val="008644BC"/>
    <w:rsid w:val="00864CF3"/>
    <w:rsid w:val="00865074"/>
    <w:rsid w:val="0086514C"/>
    <w:rsid w:val="008660F4"/>
    <w:rsid w:val="00870E92"/>
    <w:rsid w:val="0087186E"/>
    <w:rsid w:val="008733E4"/>
    <w:rsid w:val="00875CDD"/>
    <w:rsid w:val="00876242"/>
    <w:rsid w:val="008769A0"/>
    <w:rsid w:val="00876AFF"/>
    <w:rsid w:val="00880D94"/>
    <w:rsid w:val="00881052"/>
    <w:rsid w:val="00881384"/>
    <w:rsid w:val="00883752"/>
    <w:rsid w:val="00883D99"/>
    <w:rsid w:val="00884BD5"/>
    <w:rsid w:val="00884EE6"/>
    <w:rsid w:val="00885242"/>
    <w:rsid w:val="00886603"/>
    <w:rsid w:val="00886AE7"/>
    <w:rsid w:val="008903E3"/>
    <w:rsid w:val="00890560"/>
    <w:rsid w:val="0089247E"/>
    <w:rsid w:val="00895D8A"/>
    <w:rsid w:val="008A0254"/>
    <w:rsid w:val="008A1952"/>
    <w:rsid w:val="008A1BBA"/>
    <w:rsid w:val="008A53C5"/>
    <w:rsid w:val="008A53D7"/>
    <w:rsid w:val="008A5D74"/>
    <w:rsid w:val="008A7305"/>
    <w:rsid w:val="008B512E"/>
    <w:rsid w:val="008C3415"/>
    <w:rsid w:val="008C3ABD"/>
    <w:rsid w:val="008C5FC8"/>
    <w:rsid w:val="008C70C3"/>
    <w:rsid w:val="008D1A20"/>
    <w:rsid w:val="008D1ADE"/>
    <w:rsid w:val="008D2500"/>
    <w:rsid w:val="008D307C"/>
    <w:rsid w:val="008D37A8"/>
    <w:rsid w:val="008D3CBC"/>
    <w:rsid w:val="008D5BB9"/>
    <w:rsid w:val="008E001F"/>
    <w:rsid w:val="008E3067"/>
    <w:rsid w:val="008E50EC"/>
    <w:rsid w:val="008E609E"/>
    <w:rsid w:val="008E74FE"/>
    <w:rsid w:val="008F09D4"/>
    <w:rsid w:val="008F0CAC"/>
    <w:rsid w:val="008F120F"/>
    <w:rsid w:val="008F247F"/>
    <w:rsid w:val="008F25D8"/>
    <w:rsid w:val="008F3609"/>
    <w:rsid w:val="008F3FA4"/>
    <w:rsid w:val="008F48CD"/>
    <w:rsid w:val="008F5B12"/>
    <w:rsid w:val="008F64D1"/>
    <w:rsid w:val="008F7355"/>
    <w:rsid w:val="008F7530"/>
    <w:rsid w:val="008F7B59"/>
    <w:rsid w:val="0090271C"/>
    <w:rsid w:val="00903817"/>
    <w:rsid w:val="00905790"/>
    <w:rsid w:val="00906830"/>
    <w:rsid w:val="00906BEE"/>
    <w:rsid w:val="00906CC7"/>
    <w:rsid w:val="00911DCA"/>
    <w:rsid w:val="00915402"/>
    <w:rsid w:val="00916350"/>
    <w:rsid w:val="009167E5"/>
    <w:rsid w:val="00917C4B"/>
    <w:rsid w:val="0092123F"/>
    <w:rsid w:val="009218C6"/>
    <w:rsid w:val="00921BD9"/>
    <w:rsid w:val="00926910"/>
    <w:rsid w:val="009273A4"/>
    <w:rsid w:val="0092745F"/>
    <w:rsid w:val="00927E4D"/>
    <w:rsid w:val="0093067D"/>
    <w:rsid w:val="00932412"/>
    <w:rsid w:val="0093403B"/>
    <w:rsid w:val="00935037"/>
    <w:rsid w:val="00937A67"/>
    <w:rsid w:val="009406AC"/>
    <w:rsid w:val="009421EC"/>
    <w:rsid w:val="00945B3C"/>
    <w:rsid w:val="00946679"/>
    <w:rsid w:val="00946DD0"/>
    <w:rsid w:val="00947B11"/>
    <w:rsid w:val="00947EB2"/>
    <w:rsid w:val="00950002"/>
    <w:rsid w:val="00950338"/>
    <w:rsid w:val="0095065D"/>
    <w:rsid w:val="0095133D"/>
    <w:rsid w:val="0095429A"/>
    <w:rsid w:val="00956033"/>
    <w:rsid w:val="009609AD"/>
    <w:rsid w:val="009617B1"/>
    <w:rsid w:val="00961C00"/>
    <w:rsid w:val="00962160"/>
    <w:rsid w:val="009634B6"/>
    <w:rsid w:val="009655D0"/>
    <w:rsid w:val="009722B8"/>
    <w:rsid w:val="00973D34"/>
    <w:rsid w:val="00977564"/>
    <w:rsid w:val="00982C63"/>
    <w:rsid w:val="0098545B"/>
    <w:rsid w:val="00987157"/>
    <w:rsid w:val="00987461"/>
    <w:rsid w:val="0099066C"/>
    <w:rsid w:val="00990CF0"/>
    <w:rsid w:val="00991858"/>
    <w:rsid w:val="00991985"/>
    <w:rsid w:val="00991E70"/>
    <w:rsid w:val="00992FD7"/>
    <w:rsid w:val="00994CC0"/>
    <w:rsid w:val="009963D7"/>
    <w:rsid w:val="0099648C"/>
    <w:rsid w:val="009A0D6A"/>
    <w:rsid w:val="009A14A6"/>
    <w:rsid w:val="009A185D"/>
    <w:rsid w:val="009A1D8A"/>
    <w:rsid w:val="009A3685"/>
    <w:rsid w:val="009A4364"/>
    <w:rsid w:val="009A58C6"/>
    <w:rsid w:val="009A5A9E"/>
    <w:rsid w:val="009A73D0"/>
    <w:rsid w:val="009A7634"/>
    <w:rsid w:val="009B1D34"/>
    <w:rsid w:val="009B4EA8"/>
    <w:rsid w:val="009B6048"/>
    <w:rsid w:val="009B6407"/>
    <w:rsid w:val="009B64A0"/>
    <w:rsid w:val="009B6F48"/>
    <w:rsid w:val="009C084B"/>
    <w:rsid w:val="009C2D07"/>
    <w:rsid w:val="009C5433"/>
    <w:rsid w:val="009D05E7"/>
    <w:rsid w:val="009D0939"/>
    <w:rsid w:val="009D0EAE"/>
    <w:rsid w:val="009D32CD"/>
    <w:rsid w:val="009D40B4"/>
    <w:rsid w:val="009D41E2"/>
    <w:rsid w:val="009D6646"/>
    <w:rsid w:val="009D76FF"/>
    <w:rsid w:val="009E23D3"/>
    <w:rsid w:val="009E3576"/>
    <w:rsid w:val="009F301A"/>
    <w:rsid w:val="009F6E6F"/>
    <w:rsid w:val="009F7D1D"/>
    <w:rsid w:val="00A002E5"/>
    <w:rsid w:val="00A0077B"/>
    <w:rsid w:val="00A02CE7"/>
    <w:rsid w:val="00A02F56"/>
    <w:rsid w:val="00A04D51"/>
    <w:rsid w:val="00A04EA7"/>
    <w:rsid w:val="00A05453"/>
    <w:rsid w:val="00A05F6C"/>
    <w:rsid w:val="00A12E26"/>
    <w:rsid w:val="00A132A4"/>
    <w:rsid w:val="00A14AB8"/>
    <w:rsid w:val="00A1649A"/>
    <w:rsid w:val="00A20732"/>
    <w:rsid w:val="00A20AE3"/>
    <w:rsid w:val="00A20D97"/>
    <w:rsid w:val="00A20E97"/>
    <w:rsid w:val="00A219B4"/>
    <w:rsid w:val="00A22E2F"/>
    <w:rsid w:val="00A2363F"/>
    <w:rsid w:val="00A24416"/>
    <w:rsid w:val="00A27647"/>
    <w:rsid w:val="00A31014"/>
    <w:rsid w:val="00A314C0"/>
    <w:rsid w:val="00A317F1"/>
    <w:rsid w:val="00A3235D"/>
    <w:rsid w:val="00A33648"/>
    <w:rsid w:val="00A34602"/>
    <w:rsid w:val="00A34835"/>
    <w:rsid w:val="00A40784"/>
    <w:rsid w:val="00A409DE"/>
    <w:rsid w:val="00A40ACE"/>
    <w:rsid w:val="00A44868"/>
    <w:rsid w:val="00A450CA"/>
    <w:rsid w:val="00A46F35"/>
    <w:rsid w:val="00A51417"/>
    <w:rsid w:val="00A527C6"/>
    <w:rsid w:val="00A5377E"/>
    <w:rsid w:val="00A54D59"/>
    <w:rsid w:val="00A54E20"/>
    <w:rsid w:val="00A56CDD"/>
    <w:rsid w:val="00A5727A"/>
    <w:rsid w:val="00A60193"/>
    <w:rsid w:val="00A60325"/>
    <w:rsid w:val="00A6520B"/>
    <w:rsid w:val="00A65DF9"/>
    <w:rsid w:val="00A70F9C"/>
    <w:rsid w:val="00A714F2"/>
    <w:rsid w:val="00A71A2E"/>
    <w:rsid w:val="00A7273D"/>
    <w:rsid w:val="00A7283D"/>
    <w:rsid w:val="00A7434A"/>
    <w:rsid w:val="00A75D08"/>
    <w:rsid w:val="00A7682D"/>
    <w:rsid w:val="00A77454"/>
    <w:rsid w:val="00A81A63"/>
    <w:rsid w:val="00A81F8D"/>
    <w:rsid w:val="00A83C18"/>
    <w:rsid w:val="00A856EC"/>
    <w:rsid w:val="00A8588A"/>
    <w:rsid w:val="00A8677F"/>
    <w:rsid w:val="00A87841"/>
    <w:rsid w:val="00A935DD"/>
    <w:rsid w:val="00A94F20"/>
    <w:rsid w:val="00A9521A"/>
    <w:rsid w:val="00A95BBD"/>
    <w:rsid w:val="00A96C69"/>
    <w:rsid w:val="00AA03DA"/>
    <w:rsid w:val="00AA0602"/>
    <w:rsid w:val="00AA78D4"/>
    <w:rsid w:val="00AB02AA"/>
    <w:rsid w:val="00AB0814"/>
    <w:rsid w:val="00AB1522"/>
    <w:rsid w:val="00AB3D05"/>
    <w:rsid w:val="00AB518E"/>
    <w:rsid w:val="00AB6417"/>
    <w:rsid w:val="00AB6FDB"/>
    <w:rsid w:val="00AB756C"/>
    <w:rsid w:val="00AC2C82"/>
    <w:rsid w:val="00AC7EED"/>
    <w:rsid w:val="00AD0226"/>
    <w:rsid w:val="00AD1355"/>
    <w:rsid w:val="00AD1BE5"/>
    <w:rsid w:val="00AD22F6"/>
    <w:rsid w:val="00AD3B20"/>
    <w:rsid w:val="00AD4967"/>
    <w:rsid w:val="00AD50F6"/>
    <w:rsid w:val="00AD59BB"/>
    <w:rsid w:val="00AD7319"/>
    <w:rsid w:val="00AD7384"/>
    <w:rsid w:val="00AE003D"/>
    <w:rsid w:val="00AE18D9"/>
    <w:rsid w:val="00AE1BC2"/>
    <w:rsid w:val="00AE30F3"/>
    <w:rsid w:val="00AE45B2"/>
    <w:rsid w:val="00AE4747"/>
    <w:rsid w:val="00AE631A"/>
    <w:rsid w:val="00AE7FC8"/>
    <w:rsid w:val="00AF2636"/>
    <w:rsid w:val="00AF28EF"/>
    <w:rsid w:val="00AF291E"/>
    <w:rsid w:val="00AF5FDF"/>
    <w:rsid w:val="00AF61D2"/>
    <w:rsid w:val="00AF6CD1"/>
    <w:rsid w:val="00AF795A"/>
    <w:rsid w:val="00B00725"/>
    <w:rsid w:val="00B00946"/>
    <w:rsid w:val="00B00EA3"/>
    <w:rsid w:val="00B04C3E"/>
    <w:rsid w:val="00B051D7"/>
    <w:rsid w:val="00B06397"/>
    <w:rsid w:val="00B077D3"/>
    <w:rsid w:val="00B11A41"/>
    <w:rsid w:val="00B134A0"/>
    <w:rsid w:val="00B14992"/>
    <w:rsid w:val="00B164B2"/>
    <w:rsid w:val="00B219EB"/>
    <w:rsid w:val="00B22731"/>
    <w:rsid w:val="00B23CB8"/>
    <w:rsid w:val="00B23DFC"/>
    <w:rsid w:val="00B27F94"/>
    <w:rsid w:val="00B3022F"/>
    <w:rsid w:val="00B33113"/>
    <w:rsid w:val="00B34CE7"/>
    <w:rsid w:val="00B37F76"/>
    <w:rsid w:val="00B40548"/>
    <w:rsid w:val="00B40659"/>
    <w:rsid w:val="00B41D66"/>
    <w:rsid w:val="00B447D1"/>
    <w:rsid w:val="00B44FBB"/>
    <w:rsid w:val="00B478F0"/>
    <w:rsid w:val="00B5029C"/>
    <w:rsid w:val="00B5108E"/>
    <w:rsid w:val="00B52F94"/>
    <w:rsid w:val="00B5448E"/>
    <w:rsid w:val="00B5676D"/>
    <w:rsid w:val="00B56A2B"/>
    <w:rsid w:val="00B57ACE"/>
    <w:rsid w:val="00B62BAF"/>
    <w:rsid w:val="00B656B4"/>
    <w:rsid w:val="00B65D9E"/>
    <w:rsid w:val="00B67387"/>
    <w:rsid w:val="00B7059C"/>
    <w:rsid w:val="00B71C49"/>
    <w:rsid w:val="00B74A3C"/>
    <w:rsid w:val="00B77814"/>
    <w:rsid w:val="00B818CA"/>
    <w:rsid w:val="00B825B5"/>
    <w:rsid w:val="00B834FC"/>
    <w:rsid w:val="00B86210"/>
    <w:rsid w:val="00B8655C"/>
    <w:rsid w:val="00B87F83"/>
    <w:rsid w:val="00B90875"/>
    <w:rsid w:val="00B92175"/>
    <w:rsid w:val="00B93414"/>
    <w:rsid w:val="00B935BD"/>
    <w:rsid w:val="00B9672E"/>
    <w:rsid w:val="00B97153"/>
    <w:rsid w:val="00BA0176"/>
    <w:rsid w:val="00BA1C16"/>
    <w:rsid w:val="00BA3983"/>
    <w:rsid w:val="00BA4E36"/>
    <w:rsid w:val="00BA69B8"/>
    <w:rsid w:val="00BA753E"/>
    <w:rsid w:val="00BB14F3"/>
    <w:rsid w:val="00BB16A0"/>
    <w:rsid w:val="00BB2EFB"/>
    <w:rsid w:val="00BB3C75"/>
    <w:rsid w:val="00BB403C"/>
    <w:rsid w:val="00BB627B"/>
    <w:rsid w:val="00BB747B"/>
    <w:rsid w:val="00BC4208"/>
    <w:rsid w:val="00BD24C8"/>
    <w:rsid w:val="00BD536E"/>
    <w:rsid w:val="00BD640D"/>
    <w:rsid w:val="00BD72CE"/>
    <w:rsid w:val="00BD7709"/>
    <w:rsid w:val="00BD7E4C"/>
    <w:rsid w:val="00BE02E8"/>
    <w:rsid w:val="00BE1937"/>
    <w:rsid w:val="00BE2DF4"/>
    <w:rsid w:val="00BE58E7"/>
    <w:rsid w:val="00BE6A19"/>
    <w:rsid w:val="00BE70B0"/>
    <w:rsid w:val="00BF1B8C"/>
    <w:rsid w:val="00BF1C4F"/>
    <w:rsid w:val="00BF3005"/>
    <w:rsid w:val="00BF3362"/>
    <w:rsid w:val="00BF386C"/>
    <w:rsid w:val="00BF4004"/>
    <w:rsid w:val="00C007C6"/>
    <w:rsid w:val="00C014D8"/>
    <w:rsid w:val="00C02508"/>
    <w:rsid w:val="00C04C07"/>
    <w:rsid w:val="00C05816"/>
    <w:rsid w:val="00C05BE5"/>
    <w:rsid w:val="00C065E8"/>
    <w:rsid w:val="00C06E29"/>
    <w:rsid w:val="00C133B5"/>
    <w:rsid w:val="00C13B54"/>
    <w:rsid w:val="00C16287"/>
    <w:rsid w:val="00C20026"/>
    <w:rsid w:val="00C2106B"/>
    <w:rsid w:val="00C23325"/>
    <w:rsid w:val="00C2390D"/>
    <w:rsid w:val="00C24BFC"/>
    <w:rsid w:val="00C24D06"/>
    <w:rsid w:val="00C25A14"/>
    <w:rsid w:val="00C26195"/>
    <w:rsid w:val="00C26848"/>
    <w:rsid w:val="00C306E1"/>
    <w:rsid w:val="00C3071D"/>
    <w:rsid w:val="00C31404"/>
    <w:rsid w:val="00C345D7"/>
    <w:rsid w:val="00C34D4B"/>
    <w:rsid w:val="00C35389"/>
    <w:rsid w:val="00C37C1E"/>
    <w:rsid w:val="00C4385E"/>
    <w:rsid w:val="00C44F7A"/>
    <w:rsid w:val="00C4534B"/>
    <w:rsid w:val="00C45A1E"/>
    <w:rsid w:val="00C5011F"/>
    <w:rsid w:val="00C50F1E"/>
    <w:rsid w:val="00C52EA4"/>
    <w:rsid w:val="00C530F2"/>
    <w:rsid w:val="00C5504D"/>
    <w:rsid w:val="00C557C6"/>
    <w:rsid w:val="00C60596"/>
    <w:rsid w:val="00C647A0"/>
    <w:rsid w:val="00C6586A"/>
    <w:rsid w:val="00C70EF1"/>
    <w:rsid w:val="00C72C62"/>
    <w:rsid w:val="00C73541"/>
    <w:rsid w:val="00C76415"/>
    <w:rsid w:val="00C92D55"/>
    <w:rsid w:val="00C935BC"/>
    <w:rsid w:val="00C97611"/>
    <w:rsid w:val="00CA13E3"/>
    <w:rsid w:val="00CA1800"/>
    <w:rsid w:val="00CA1DB3"/>
    <w:rsid w:val="00CA2BA9"/>
    <w:rsid w:val="00CB0B42"/>
    <w:rsid w:val="00CB1AA4"/>
    <w:rsid w:val="00CB3F83"/>
    <w:rsid w:val="00CB5253"/>
    <w:rsid w:val="00CC13C5"/>
    <w:rsid w:val="00CC42D5"/>
    <w:rsid w:val="00CC43FC"/>
    <w:rsid w:val="00CC70B0"/>
    <w:rsid w:val="00CD0BC9"/>
    <w:rsid w:val="00CD40B9"/>
    <w:rsid w:val="00CD4C9D"/>
    <w:rsid w:val="00CD5B80"/>
    <w:rsid w:val="00CD6BBF"/>
    <w:rsid w:val="00CD738B"/>
    <w:rsid w:val="00CD7CA8"/>
    <w:rsid w:val="00CE0A0D"/>
    <w:rsid w:val="00CE48A2"/>
    <w:rsid w:val="00CE55D1"/>
    <w:rsid w:val="00CE5FBF"/>
    <w:rsid w:val="00CE637B"/>
    <w:rsid w:val="00CE77EF"/>
    <w:rsid w:val="00CF0636"/>
    <w:rsid w:val="00CF1143"/>
    <w:rsid w:val="00CF6BC4"/>
    <w:rsid w:val="00CF746F"/>
    <w:rsid w:val="00D00BA9"/>
    <w:rsid w:val="00D062A9"/>
    <w:rsid w:val="00D06A1A"/>
    <w:rsid w:val="00D06B31"/>
    <w:rsid w:val="00D073F8"/>
    <w:rsid w:val="00D1301E"/>
    <w:rsid w:val="00D17286"/>
    <w:rsid w:val="00D20587"/>
    <w:rsid w:val="00D21CDE"/>
    <w:rsid w:val="00D24D41"/>
    <w:rsid w:val="00D30751"/>
    <w:rsid w:val="00D32FC7"/>
    <w:rsid w:val="00D33A8A"/>
    <w:rsid w:val="00D348A2"/>
    <w:rsid w:val="00D356C0"/>
    <w:rsid w:val="00D36494"/>
    <w:rsid w:val="00D40324"/>
    <w:rsid w:val="00D42516"/>
    <w:rsid w:val="00D43912"/>
    <w:rsid w:val="00D45DEC"/>
    <w:rsid w:val="00D45F1F"/>
    <w:rsid w:val="00D466B0"/>
    <w:rsid w:val="00D54AC4"/>
    <w:rsid w:val="00D54C1A"/>
    <w:rsid w:val="00D55158"/>
    <w:rsid w:val="00D5598B"/>
    <w:rsid w:val="00D566C8"/>
    <w:rsid w:val="00D60E12"/>
    <w:rsid w:val="00D664ED"/>
    <w:rsid w:val="00D703AF"/>
    <w:rsid w:val="00D70832"/>
    <w:rsid w:val="00D72113"/>
    <w:rsid w:val="00D744AA"/>
    <w:rsid w:val="00D75C5F"/>
    <w:rsid w:val="00D76D53"/>
    <w:rsid w:val="00D873B7"/>
    <w:rsid w:val="00D90AC8"/>
    <w:rsid w:val="00D962E8"/>
    <w:rsid w:val="00D97EE6"/>
    <w:rsid w:val="00DA1220"/>
    <w:rsid w:val="00DA4912"/>
    <w:rsid w:val="00DA4FF4"/>
    <w:rsid w:val="00DA582B"/>
    <w:rsid w:val="00DA76A2"/>
    <w:rsid w:val="00DA7BD1"/>
    <w:rsid w:val="00DB0042"/>
    <w:rsid w:val="00DB2FD0"/>
    <w:rsid w:val="00DB60DE"/>
    <w:rsid w:val="00DC1229"/>
    <w:rsid w:val="00DC2366"/>
    <w:rsid w:val="00DC2745"/>
    <w:rsid w:val="00DC31D4"/>
    <w:rsid w:val="00DC7624"/>
    <w:rsid w:val="00DC7968"/>
    <w:rsid w:val="00DC7B34"/>
    <w:rsid w:val="00DD1FCE"/>
    <w:rsid w:val="00DD406D"/>
    <w:rsid w:val="00DD4458"/>
    <w:rsid w:val="00DD4F09"/>
    <w:rsid w:val="00DD659E"/>
    <w:rsid w:val="00DD69D9"/>
    <w:rsid w:val="00DD718D"/>
    <w:rsid w:val="00DE09F4"/>
    <w:rsid w:val="00DE0E19"/>
    <w:rsid w:val="00DE5501"/>
    <w:rsid w:val="00DE59D0"/>
    <w:rsid w:val="00DE7208"/>
    <w:rsid w:val="00DE7ABD"/>
    <w:rsid w:val="00DF4032"/>
    <w:rsid w:val="00DF6078"/>
    <w:rsid w:val="00E031B5"/>
    <w:rsid w:val="00E06BA1"/>
    <w:rsid w:val="00E11EE0"/>
    <w:rsid w:val="00E137E4"/>
    <w:rsid w:val="00E15D07"/>
    <w:rsid w:val="00E1743D"/>
    <w:rsid w:val="00E174C4"/>
    <w:rsid w:val="00E17987"/>
    <w:rsid w:val="00E200D7"/>
    <w:rsid w:val="00E21D19"/>
    <w:rsid w:val="00E22CEA"/>
    <w:rsid w:val="00E25AD7"/>
    <w:rsid w:val="00E268C1"/>
    <w:rsid w:val="00E37605"/>
    <w:rsid w:val="00E40425"/>
    <w:rsid w:val="00E40E7D"/>
    <w:rsid w:val="00E42DCB"/>
    <w:rsid w:val="00E45786"/>
    <w:rsid w:val="00E457EB"/>
    <w:rsid w:val="00E45FA8"/>
    <w:rsid w:val="00E4734C"/>
    <w:rsid w:val="00E47D88"/>
    <w:rsid w:val="00E47E88"/>
    <w:rsid w:val="00E50302"/>
    <w:rsid w:val="00E50E77"/>
    <w:rsid w:val="00E51463"/>
    <w:rsid w:val="00E514BF"/>
    <w:rsid w:val="00E516D4"/>
    <w:rsid w:val="00E51A90"/>
    <w:rsid w:val="00E52180"/>
    <w:rsid w:val="00E52D22"/>
    <w:rsid w:val="00E5323E"/>
    <w:rsid w:val="00E60D70"/>
    <w:rsid w:val="00E61234"/>
    <w:rsid w:val="00E619CD"/>
    <w:rsid w:val="00E61A0B"/>
    <w:rsid w:val="00E632CD"/>
    <w:rsid w:val="00E65008"/>
    <w:rsid w:val="00E65722"/>
    <w:rsid w:val="00E65B22"/>
    <w:rsid w:val="00E66C30"/>
    <w:rsid w:val="00E7015F"/>
    <w:rsid w:val="00E7311D"/>
    <w:rsid w:val="00E74063"/>
    <w:rsid w:val="00E74EAB"/>
    <w:rsid w:val="00E76A0D"/>
    <w:rsid w:val="00E778A5"/>
    <w:rsid w:val="00E77CD6"/>
    <w:rsid w:val="00E81E02"/>
    <w:rsid w:val="00E84C37"/>
    <w:rsid w:val="00E90BD2"/>
    <w:rsid w:val="00E9385A"/>
    <w:rsid w:val="00E954B5"/>
    <w:rsid w:val="00E97158"/>
    <w:rsid w:val="00EA0AB1"/>
    <w:rsid w:val="00EA16C3"/>
    <w:rsid w:val="00EB0597"/>
    <w:rsid w:val="00EB319F"/>
    <w:rsid w:val="00EB4ABA"/>
    <w:rsid w:val="00EC0018"/>
    <w:rsid w:val="00EC0A72"/>
    <w:rsid w:val="00EC0D68"/>
    <w:rsid w:val="00EC1AA2"/>
    <w:rsid w:val="00EC1E9D"/>
    <w:rsid w:val="00EC4876"/>
    <w:rsid w:val="00EC5D90"/>
    <w:rsid w:val="00EC61A0"/>
    <w:rsid w:val="00ED019A"/>
    <w:rsid w:val="00ED0765"/>
    <w:rsid w:val="00ED10F3"/>
    <w:rsid w:val="00ED142B"/>
    <w:rsid w:val="00ED2B80"/>
    <w:rsid w:val="00ED3DBE"/>
    <w:rsid w:val="00ED4FF1"/>
    <w:rsid w:val="00ED5291"/>
    <w:rsid w:val="00ED6040"/>
    <w:rsid w:val="00ED7902"/>
    <w:rsid w:val="00EE343E"/>
    <w:rsid w:val="00EE492F"/>
    <w:rsid w:val="00EE5074"/>
    <w:rsid w:val="00EE7D38"/>
    <w:rsid w:val="00EF255D"/>
    <w:rsid w:val="00EF3EF1"/>
    <w:rsid w:val="00F00D97"/>
    <w:rsid w:val="00F01436"/>
    <w:rsid w:val="00F0489D"/>
    <w:rsid w:val="00F05B94"/>
    <w:rsid w:val="00F07CCA"/>
    <w:rsid w:val="00F10428"/>
    <w:rsid w:val="00F140BE"/>
    <w:rsid w:val="00F14862"/>
    <w:rsid w:val="00F153DF"/>
    <w:rsid w:val="00F15452"/>
    <w:rsid w:val="00F160BE"/>
    <w:rsid w:val="00F16A77"/>
    <w:rsid w:val="00F17996"/>
    <w:rsid w:val="00F211F6"/>
    <w:rsid w:val="00F21432"/>
    <w:rsid w:val="00F24E23"/>
    <w:rsid w:val="00F32A2B"/>
    <w:rsid w:val="00F336F8"/>
    <w:rsid w:val="00F337B8"/>
    <w:rsid w:val="00F34464"/>
    <w:rsid w:val="00F34687"/>
    <w:rsid w:val="00F3785E"/>
    <w:rsid w:val="00F37A27"/>
    <w:rsid w:val="00F42DA3"/>
    <w:rsid w:val="00F4559A"/>
    <w:rsid w:val="00F459C3"/>
    <w:rsid w:val="00F45E97"/>
    <w:rsid w:val="00F46D03"/>
    <w:rsid w:val="00F4795C"/>
    <w:rsid w:val="00F51547"/>
    <w:rsid w:val="00F5292D"/>
    <w:rsid w:val="00F54CC0"/>
    <w:rsid w:val="00F56FE6"/>
    <w:rsid w:val="00F57D9A"/>
    <w:rsid w:val="00F57F99"/>
    <w:rsid w:val="00F6255E"/>
    <w:rsid w:val="00F641AE"/>
    <w:rsid w:val="00F6485A"/>
    <w:rsid w:val="00F6632C"/>
    <w:rsid w:val="00F66771"/>
    <w:rsid w:val="00F674D0"/>
    <w:rsid w:val="00F71A10"/>
    <w:rsid w:val="00F73B0D"/>
    <w:rsid w:val="00F74176"/>
    <w:rsid w:val="00F7542B"/>
    <w:rsid w:val="00F768A8"/>
    <w:rsid w:val="00F82187"/>
    <w:rsid w:val="00F82D93"/>
    <w:rsid w:val="00F83C31"/>
    <w:rsid w:val="00F86801"/>
    <w:rsid w:val="00F945CD"/>
    <w:rsid w:val="00F954EC"/>
    <w:rsid w:val="00F97D44"/>
    <w:rsid w:val="00FA134C"/>
    <w:rsid w:val="00FA4FDC"/>
    <w:rsid w:val="00FA66C2"/>
    <w:rsid w:val="00FA7A0B"/>
    <w:rsid w:val="00FB3017"/>
    <w:rsid w:val="00FB31FC"/>
    <w:rsid w:val="00FB3AE5"/>
    <w:rsid w:val="00FB3F6A"/>
    <w:rsid w:val="00FB413F"/>
    <w:rsid w:val="00FB6331"/>
    <w:rsid w:val="00FB70AB"/>
    <w:rsid w:val="00FC120E"/>
    <w:rsid w:val="00FC3713"/>
    <w:rsid w:val="00FC3E6C"/>
    <w:rsid w:val="00FC4E5D"/>
    <w:rsid w:val="00FC52F4"/>
    <w:rsid w:val="00FC5475"/>
    <w:rsid w:val="00FC7118"/>
    <w:rsid w:val="00FC7168"/>
    <w:rsid w:val="00FC7D54"/>
    <w:rsid w:val="00FD0CF6"/>
    <w:rsid w:val="00FD11EF"/>
    <w:rsid w:val="00FD268A"/>
    <w:rsid w:val="00FD3E80"/>
    <w:rsid w:val="00FE0BCB"/>
    <w:rsid w:val="00FE263D"/>
    <w:rsid w:val="00FE2E34"/>
    <w:rsid w:val="00FE638A"/>
    <w:rsid w:val="00FE6AC4"/>
    <w:rsid w:val="00FE7B23"/>
    <w:rsid w:val="00FF1587"/>
    <w:rsid w:val="00FF37D0"/>
    <w:rsid w:val="00FF5D78"/>
    <w:rsid w:val="00FF65DF"/>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349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macro"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B5"/>
  </w:style>
  <w:style w:type="paragraph" w:styleId="Heading1">
    <w:name w:val="heading 1"/>
    <w:basedOn w:val="Normal"/>
    <w:next w:val="Normal"/>
    <w:link w:val="Heading1Char"/>
    <w:uiPriority w:val="9"/>
    <w:qFormat/>
    <w:rsid w:val="00363080"/>
    <w:pPr>
      <w:pBdr>
        <w:bottom w:val="single" w:sz="12" w:space="1" w:color="365F91" w:themeColor="accent1" w:themeShade="BF"/>
      </w:pBdr>
      <w:spacing w:before="600" w:after="80"/>
      <w:ind w:firstLine="0"/>
      <w:outlineLvl w:val="0"/>
    </w:pPr>
    <w:rPr>
      <w:rFonts w:asciiTheme="majorHAnsi" w:eastAsiaTheme="majorEastAsia" w:hAnsiTheme="majorHAnsi"/>
      <w:b/>
      <w:bCs/>
      <w:color w:val="365F91" w:themeColor="accent1" w:themeShade="BF"/>
      <w:sz w:val="24"/>
      <w:szCs w:val="24"/>
    </w:rPr>
  </w:style>
  <w:style w:type="paragraph" w:styleId="Heading2">
    <w:name w:val="heading 2"/>
    <w:basedOn w:val="Normal"/>
    <w:next w:val="Normal"/>
    <w:link w:val="Heading2Char"/>
    <w:uiPriority w:val="9"/>
    <w:unhideWhenUsed/>
    <w:qFormat/>
    <w:rsid w:val="00363080"/>
    <w:pPr>
      <w:pBdr>
        <w:bottom w:val="single" w:sz="8" w:space="1" w:color="4F81BD" w:themeColor="accent1"/>
      </w:pBdr>
      <w:spacing w:before="200" w:after="80"/>
      <w:ind w:firstLine="0"/>
      <w:outlineLvl w:val="1"/>
    </w:pPr>
    <w:rPr>
      <w:rFonts w:asciiTheme="majorHAnsi" w:eastAsiaTheme="majorEastAsia" w:hAnsiTheme="majorHAnsi"/>
      <w:color w:val="365F91" w:themeColor="accent1" w:themeShade="BF"/>
      <w:sz w:val="24"/>
      <w:szCs w:val="24"/>
    </w:rPr>
  </w:style>
  <w:style w:type="paragraph" w:styleId="Heading3">
    <w:name w:val="heading 3"/>
    <w:basedOn w:val="Normal"/>
    <w:next w:val="Normal"/>
    <w:link w:val="Heading3Char"/>
    <w:uiPriority w:val="9"/>
    <w:unhideWhenUsed/>
    <w:qFormat/>
    <w:rsid w:val="00363080"/>
    <w:pPr>
      <w:pBdr>
        <w:bottom w:val="single" w:sz="4" w:space="1" w:color="95B3D7" w:themeColor="accent1" w:themeTint="99"/>
      </w:pBdr>
      <w:spacing w:before="200" w:after="80"/>
      <w:ind w:firstLine="0"/>
      <w:outlineLvl w:val="2"/>
    </w:pPr>
    <w:rPr>
      <w:rFonts w:asciiTheme="majorHAnsi" w:eastAsiaTheme="majorEastAsia" w:hAnsiTheme="majorHAnsi"/>
      <w:color w:val="4F81BD" w:themeColor="accent1"/>
      <w:sz w:val="24"/>
      <w:szCs w:val="24"/>
    </w:rPr>
  </w:style>
  <w:style w:type="paragraph" w:styleId="Heading4">
    <w:name w:val="heading 4"/>
    <w:basedOn w:val="Normal"/>
    <w:next w:val="Normal"/>
    <w:link w:val="Heading4Char"/>
    <w:uiPriority w:val="9"/>
    <w:semiHidden/>
    <w:unhideWhenUsed/>
    <w:qFormat/>
    <w:rsid w:val="00363080"/>
    <w:pPr>
      <w:pBdr>
        <w:bottom w:val="single" w:sz="4" w:space="2" w:color="B8CCE4" w:themeColor="accent1" w:themeTint="66"/>
      </w:pBdr>
      <w:spacing w:before="200" w:after="80"/>
      <w:ind w:firstLine="0"/>
      <w:outlineLvl w:val="3"/>
    </w:pPr>
    <w:rPr>
      <w:rFonts w:asciiTheme="majorHAnsi" w:eastAsiaTheme="majorEastAsia" w:hAnsiTheme="majorHAnsi"/>
      <w:i/>
      <w:iCs/>
      <w:color w:val="4F81BD" w:themeColor="accent1"/>
      <w:sz w:val="24"/>
      <w:szCs w:val="24"/>
    </w:rPr>
  </w:style>
  <w:style w:type="paragraph" w:styleId="Heading5">
    <w:name w:val="heading 5"/>
    <w:basedOn w:val="Normal"/>
    <w:next w:val="Normal"/>
    <w:link w:val="Heading5Char"/>
    <w:uiPriority w:val="9"/>
    <w:semiHidden/>
    <w:unhideWhenUsed/>
    <w:qFormat/>
    <w:rsid w:val="00363080"/>
    <w:pPr>
      <w:spacing w:before="200" w:after="80"/>
      <w:ind w:firstLine="0"/>
      <w:outlineLvl w:val="4"/>
    </w:pPr>
    <w:rPr>
      <w:rFonts w:asciiTheme="majorHAnsi" w:eastAsiaTheme="majorEastAsia" w:hAnsiTheme="majorHAnsi"/>
      <w:color w:val="4F81BD" w:themeColor="accent1"/>
    </w:rPr>
  </w:style>
  <w:style w:type="paragraph" w:styleId="Heading6">
    <w:name w:val="heading 6"/>
    <w:basedOn w:val="Normal"/>
    <w:next w:val="Normal"/>
    <w:link w:val="Heading6Char"/>
    <w:uiPriority w:val="9"/>
    <w:semiHidden/>
    <w:unhideWhenUsed/>
    <w:qFormat/>
    <w:rsid w:val="00363080"/>
    <w:pPr>
      <w:spacing w:before="280" w:after="100"/>
      <w:ind w:firstLine="0"/>
      <w:outlineLvl w:val="5"/>
    </w:pPr>
    <w:rPr>
      <w:rFonts w:asciiTheme="majorHAnsi" w:eastAsiaTheme="majorEastAsia" w:hAnsiTheme="majorHAnsi"/>
      <w:i/>
      <w:iCs/>
      <w:color w:val="4F81BD" w:themeColor="accent1"/>
    </w:rPr>
  </w:style>
  <w:style w:type="paragraph" w:styleId="Heading7">
    <w:name w:val="heading 7"/>
    <w:basedOn w:val="Normal"/>
    <w:next w:val="Normal"/>
    <w:link w:val="Heading7Char"/>
    <w:uiPriority w:val="9"/>
    <w:semiHidden/>
    <w:unhideWhenUsed/>
    <w:qFormat/>
    <w:rsid w:val="00363080"/>
    <w:pPr>
      <w:spacing w:before="320" w:after="100"/>
      <w:ind w:firstLine="0"/>
      <w:outlineLvl w:val="6"/>
    </w:pPr>
    <w:rPr>
      <w:rFonts w:asciiTheme="majorHAnsi" w:eastAsiaTheme="majorEastAsia" w:hAnsiTheme="majorHAnsi"/>
      <w:b/>
      <w:bCs/>
      <w:color w:val="9BBB59" w:themeColor="accent3"/>
      <w:sz w:val="20"/>
      <w:szCs w:val="20"/>
    </w:rPr>
  </w:style>
  <w:style w:type="paragraph" w:styleId="Heading8">
    <w:name w:val="heading 8"/>
    <w:basedOn w:val="Normal"/>
    <w:next w:val="Normal"/>
    <w:link w:val="Heading8Char"/>
    <w:uiPriority w:val="9"/>
    <w:semiHidden/>
    <w:unhideWhenUsed/>
    <w:qFormat/>
    <w:rsid w:val="00363080"/>
    <w:pPr>
      <w:spacing w:before="320" w:after="100"/>
      <w:ind w:firstLine="0"/>
      <w:outlineLvl w:val="7"/>
    </w:pPr>
    <w:rPr>
      <w:rFonts w:asciiTheme="majorHAnsi" w:eastAsiaTheme="majorEastAsia" w:hAnsiTheme="majorHAnsi"/>
      <w:b/>
      <w:bCs/>
      <w:i/>
      <w:iCs/>
      <w:color w:val="9BBB59" w:themeColor="accent3"/>
      <w:sz w:val="20"/>
      <w:szCs w:val="20"/>
    </w:rPr>
  </w:style>
  <w:style w:type="paragraph" w:styleId="Heading9">
    <w:name w:val="heading 9"/>
    <w:basedOn w:val="Normal"/>
    <w:next w:val="Normal"/>
    <w:link w:val="Heading9Char"/>
    <w:uiPriority w:val="9"/>
    <w:semiHidden/>
    <w:unhideWhenUsed/>
    <w:qFormat/>
    <w:rsid w:val="00363080"/>
    <w:pPr>
      <w:spacing w:before="320" w:after="100"/>
      <w:ind w:firstLine="0"/>
      <w:outlineLvl w:val="8"/>
    </w:pPr>
    <w:rPr>
      <w:rFonts w:asciiTheme="majorHAnsi" w:eastAsiaTheme="majorEastAsia" w:hAnsiTheme="majorHAns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3080"/>
    <w:rPr>
      <w:rFonts w:asciiTheme="majorHAnsi" w:eastAsiaTheme="majorEastAsia" w:hAnsiTheme="majorHAnsi" w:cs="Times New Roman"/>
      <w:b/>
      <w:bCs/>
      <w:color w:val="365F91" w:themeColor="accent1" w:themeShade="BF"/>
      <w:sz w:val="24"/>
      <w:szCs w:val="24"/>
    </w:rPr>
  </w:style>
  <w:style w:type="character" w:customStyle="1" w:styleId="Heading2Char">
    <w:name w:val="Heading 2 Char"/>
    <w:basedOn w:val="DefaultParagraphFont"/>
    <w:link w:val="Heading2"/>
    <w:uiPriority w:val="9"/>
    <w:locked/>
    <w:rsid w:val="00363080"/>
    <w:rPr>
      <w:rFonts w:asciiTheme="majorHAnsi" w:eastAsiaTheme="majorEastAsia" w:hAnsiTheme="majorHAnsi" w:cs="Times New Roman"/>
      <w:color w:val="365F91" w:themeColor="accent1" w:themeShade="BF"/>
      <w:sz w:val="24"/>
      <w:szCs w:val="24"/>
    </w:rPr>
  </w:style>
  <w:style w:type="character" w:customStyle="1" w:styleId="Heading3Char">
    <w:name w:val="Heading 3 Char"/>
    <w:basedOn w:val="DefaultParagraphFont"/>
    <w:link w:val="Heading3"/>
    <w:uiPriority w:val="9"/>
    <w:locked/>
    <w:rsid w:val="00363080"/>
    <w:rPr>
      <w:rFonts w:asciiTheme="majorHAnsi" w:eastAsiaTheme="majorEastAsia" w:hAnsiTheme="majorHAnsi" w:cs="Times New Roman"/>
      <w:color w:val="4F81BD" w:themeColor="accent1"/>
      <w:sz w:val="24"/>
      <w:szCs w:val="24"/>
    </w:rPr>
  </w:style>
  <w:style w:type="character" w:customStyle="1" w:styleId="Heading4Char">
    <w:name w:val="Heading 4 Char"/>
    <w:basedOn w:val="DefaultParagraphFont"/>
    <w:link w:val="Heading4"/>
    <w:uiPriority w:val="9"/>
    <w:semiHidden/>
    <w:locked/>
    <w:rsid w:val="00363080"/>
    <w:rPr>
      <w:rFonts w:asciiTheme="majorHAnsi" w:eastAsiaTheme="majorEastAsia" w:hAnsiTheme="majorHAnsi" w:cs="Times New Roman"/>
      <w:i/>
      <w:iCs/>
      <w:color w:val="4F81BD" w:themeColor="accent1"/>
      <w:sz w:val="24"/>
      <w:szCs w:val="24"/>
    </w:rPr>
  </w:style>
  <w:style w:type="character" w:customStyle="1" w:styleId="Heading5Char">
    <w:name w:val="Heading 5 Char"/>
    <w:basedOn w:val="DefaultParagraphFont"/>
    <w:link w:val="Heading5"/>
    <w:uiPriority w:val="9"/>
    <w:semiHidden/>
    <w:locked/>
    <w:rsid w:val="00363080"/>
    <w:rPr>
      <w:rFonts w:asciiTheme="majorHAnsi" w:eastAsiaTheme="majorEastAsia" w:hAnsiTheme="majorHAnsi" w:cs="Times New Roman"/>
      <w:color w:val="4F81BD" w:themeColor="accent1"/>
    </w:rPr>
  </w:style>
  <w:style w:type="character" w:customStyle="1" w:styleId="Heading6Char">
    <w:name w:val="Heading 6 Char"/>
    <w:basedOn w:val="DefaultParagraphFont"/>
    <w:link w:val="Heading6"/>
    <w:uiPriority w:val="9"/>
    <w:semiHidden/>
    <w:locked/>
    <w:rsid w:val="00363080"/>
    <w:rPr>
      <w:rFonts w:asciiTheme="majorHAnsi" w:eastAsiaTheme="majorEastAsia" w:hAnsiTheme="majorHAnsi" w:cs="Times New Roman"/>
      <w:i/>
      <w:iCs/>
      <w:color w:val="4F81BD" w:themeColor="accent1"/>
    </w:rPr>
  </w:style>
  <w:style w:type="character" w:customStyle="1" w:styleId="Heading7Char">
    <w:name w:val="Heading 7 Char"/>
    <w:basedOn w:val="DefaultParagraphFont"/>
    <w:link w:val="Heading7"/>
    <w:uiPriority w:val="9"/>
    <w:semiHidden/>
    <w:locked/>
    <w:rsid w:val="00363080"/>
    <w:rPr>
      <w:rFonts w:asciiTheme="majorHAnsi" w:eastAsiaTheme="majorEastAsia" w:hAnsiTheme="majorHAnsi" w:cs="Times New Roman"/>
      <w:b/>
      <w:bCs/>
      <w:color w:val="9BBB59" w:themeColor="accent3"/>
      <w:sz w:val="20"/>
      <w:szCs w:val="20"/>
    </w:rPr>
  </w:style>
  <w:style w:type="character" w:customStyle="1" w:styleId="Heading8Char">
    <w:name w:val="Heading 8 Char"/>
    <w:basedOn w:val="DefaultParagraphFont"/>
    <w:link w:val="Heading8"/>
    <w:uiPriority w:val="9"/>
    <w:semiHidden/>
    <w:locked/>
    <w:rsid w:val="00363080"/>
    <w:rPr>
      <w:rFonts w:asciiTheme="majorHAnsi" w:eastAsiaTheme="majorEastAsia" w:hAnsiTheme="majorHAnsi" w:cs="Times New Roman"/>
      <w:b/>
      <w:bCs/>
      <w:i/>
      <w:iCs/>
      <w:color w:val="9BBB59" w:themeColor="accent3"/>
      <w:sz w:val="20"/>
      <w:szCs w:val="20"/>
    </w:rPr>
  </w:style>
  <w:style w:type="character" w:customStyle="1" w:styleId="Heading9Char">
    <w:name w:val="Heading 9 Char"/>
    <w:basedOn w:val="DefaultParagraphFont"/>
    <w:link w:val="Heading9"/>
    <w:uiPriority w:val="9"/>
    <w:semiHidden/>
    <w:locked/>
    <w:rsid w:val="00363080"/>
    <w:rPr>
      <w:rFonts w:asciiTheme="majorHAnsi" w:eastAsiaTheme="majorEastAsia" w:hAnsiTheme="majorHAnsi" w:cs="Times New Roman"/>
      <w:i/>
      <w:iCs/>
      <w:color w:val="9BBB59" w:themeColor="accent3"/>
      <w:sz w:val="20"/>
      <w:szCs w:val="20"/>
    </w:rPr>
  </w:style>
  <w:style w:type="paragraph" w:customStyle="1" w:styleId="Default">
    <w:name w:val="Default"/>
    <w:rsid w:val="00862AF7"/>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862AF7"/>
    <w:pPr>
      <w:spacing w:line="241" w:lineRule="atLeast"/>
    </w:pPr>
    <w:rPr>
      <w:color w:val="auto"/>
    </w:rPr>
  </w:style>
  <w:style w:type="paragraph" w:styleId="ListBullet">
    <w:name w:val="List Bullet"/>
    <w:basedOn w:val="Normal"/>
    <w:uiPriority w:val="99"/>
    <w:rsid w:val="008E001F"/>
    <w:pPr>
      <w:tabs>
        <w:tab w:val="num" w:pos="360"/>
      </w:tabs>
      <w:ind w:left="720" w:hanging="360"/>
      <w:contextualSpacing/>
    </w:pPr>
  </w:style>
  <w:style w:type="paragraph" w:customStyle="1" w:styleId="Pa2">
    <w:name w:val="Pa2"/>
    <w:basedOn w:val="Default"/>
    <w:next w:val="Default"/>
    <w:uiPriority w:val="99"/>
    <w:rsid w:val="00862AF7"/>
    <w:pPr>
      <w:spacing w:line="241" w:lineRule="atLeast"/>
    </w:pPr>
    <w:rPr>
      <w:color w:val="auto"/>
    </w:rPr>
  </w:style>
  <w:style w:type="paragraph" w:customStyle="1" w:styleId="Pa3">
    <w:name w:val="Pa3"/>
    <w:basedOn w:val="Default"/>
    <w:next w:val="Default"/>
    <w:uiPriority w:val="99"/>
    <w:rsid w:val="00862AF7"/>
    <w:pPr>
      <w:spacing w:line="241" w:lineRule="atLeast"/>
    </w:pPr>
    <w:rPr>
      <w:color w:val="auto"/>
    </w:rPr>
  </w:style>
  <w:style w:type="paragraph" w:customStyle="1" w:styleId="Pa4">
    <w:name w:val="Pa4"/>
    <w:basedOn w:val="Default"/>
    <w:next w:val="Default"/>
    <w:uiPriority w:val="99"/>
    <w:rsid w:val="00862AF7"/>
    <w:pPr>
      <w:spacing w:line="641" w:lineRule="atLeast"/>
    </w:pPr>
    <w:rPr>
      <w:color w:val="auto"/>
    </w:rPr>
  </w:style>
  <w:style w:type="paragraph" w:customStyle="1" w:styleId="Pa5">
    <w:name w:val="Pa5"/>
    <w:basedOn w:val="Default"/>
    <w:next w:val="Default"/>
    <w:uiPriority w:val="99"/>
    <w:rsid w:val="00862AF7"/>
    <w:pPr>
      <w:spacing w:line="241" w:lineRule="atLeast"/>
    </w:pPr>
    <w:rPr>
      <w:color w:val="auto"/>
    </w:rPr>
  </w:style>
  <w:style w:type="paragraph" w:customStyle="1" w:styleId="Pa6">
    <w:name w:val="Pa6"/>
    <w:basedOn w:val="Default"/>
    <w:next w:val="Default"/>
    <w:uiPriority w:val="99"/>
    <w:rsid w:val="00862AF7"/>
    <w:pPr>
      <w:spacing w:line="241" w:lineRule="atLeast"/>
    </w:pPr>
    <w:rPr>
      <w:color w:val="auto"/>
    </w:rPr>
  </w:style>
  <w:style w:type="paragraph" w:customStyle="1" w:styleId="Pa9">
    <w:name w:val="Pa9"/>
    <w:basedOn w:val="Default"/>
    <w:next w:val="Default"/>
    <w:uiPriority w:val="99"/>
    <w:rsid w:val="00862AF7"/>
    <w:pPr>
      <w:spacing w:line="241" w:lineRule="atLeast"/>
    </w:pPr>
    <w:rPr>
      <w:color w:val="auto"/>
    </w:rPr>
  </w:style>
  <w:style w:type="paragraph" w:styleId="ListBullet2">
    <w:name w:val="List Bullet 2"/>
    <w:basedOn w:val="Normal"/>
    <w:uiPriority w:val="99"/>
    <w:rsid w:val="002466F9"/>
    <w:pPr>
      <w:tabs>
        <w:tab w:val="num" w:pos="720"/>
      </w:tabs>
      <w:ind w:left="1584" w:hanging="360"/>
      <w:contextualSpacing/>
    </w:pPr>
  </w:style>
  <w:style w:type="paragraph" w:customStyle="1" w:styleId="Pa10">
    <w:name w:val="Pa10"/>
    <w:basedOn w:val="Default"/>
    <w:next w:val="Default"/>
    <w:uiPriority w:val="99"/>
    <w:rsid w:val="00862AF7"/>
    <w:pPr>
      <w:spacing w:line="401" w:lineRule="atLeast"/>
    </w:pPr>
    <w:rPr>
      <w:color w:val="auto"/>
    </w:rPr>
  </w:style>
  <w:style w:type="paragraph" w:customStyle="1" w:styleId="Pa11">
    <w:name w:val="Pa11"/>
    <w:basedOn w:val="Default"/>
    <w:next w:val="Default"/>
    <w:uiPriority w:val="99"/>
    <w:rsid w:val="00862AF7"/>
    <w:pPr>
      <w:spacing w:line="241" w:lineRule="atLeast"/>
    </w:pPr>
    <w:rPr>
      <w:color w:val="auto"/>
    </w:rPr>
  </w:style>
  <w:style w:type="paragraph" w:customStyle="1" w:styleId="Pa12">
    <w:name w:val="Pa12"/>
    <w:basedOn w:val="Default"/>
    <w:next w:val="Default"/>
    <w:uiPriority w:val="99"/>
    <w:rsid w:val="00862AF7"/>
    <w:pPr>
      <w:spacing w:line="241" w:lineRule="atLeast"/>
    </w:pPr>
    <w:rPr>
      <w:color w:val="auto"/>
    </w:rPr>
  </w:style>
  <w:style w:type="paragraph" w:customStyle="1" w:styleId="Pa13">
    <w:name w:val="Pa13"/>
    <w:basedOn w:val="Default"/>
    <w:next w:val="Default"/>
    <w:uiPriority w:val="99"/>
    <w:rsid w:val="00862AF7"/>
    <w:pPr>
      <w:spacing w:line="241" w:lineRule="atLeast"/>
    </w:pPr>
    <w:rPr>
      <w:color w:val="auto"/>
    </w:rPr>
  </w:style>
  <w:style w:type="paragraph" w:styleId="ListNumber">
    <w:name w:val="List Number"/>
    <w:basedOn w:val="Normal"/>
    <w:uiPriority w:val="99"/>
    <w:rsid w:val="002466F9"/>
    <w:pPr>
      <w:ind w:left="1080" w:hanging="360"/>
      <w:contextualSpacing/>
    </w:pPr>
  </w:style>
  <w:style w:type="paragraph" w:customStyle="1" w:styleId="Pa17">
    <w:name w:val="Pa17"/>
    <w:basedOn w:val="Default"/>
    <w:next w:val="Default"/>
    <w:uiPriority w:val="99"/>
    <w:rsid w:val="00862AF7"/>
    <w:pPr>
      <w:spacing w:line="241" w:lineRule="atLeast"/>
    </w:pPr>
    <w:rPr>
      <w:color w:val="auto"/>
    </w:rPr>
  </w:style>
  <w:style w:type="paragraph" w:customStyle="1" w:styleId="Pa19">
    <w:name w:val="Pa19"/>
    <w:basedOn w:val="Default"/>
    <w:next w:val="Default"/>
    <w:uiPriority w:val="99"/>
    <w:rsid w:val="00862AF7"/>
    <w:pPr>
      <w:spacing w:line="241" w:lineRule="atLeast"/>
    </w:pPr>
    <w:rPr>
      <w:color w:val="auto"/>
    </w:rPr>
  </w:style>
  <w:style w:type="character" w:styleId="Hyperlink">
    <w:name w:val="Hyperlink"/>
    <w:basedOn w:val="DefaultParagraphFont"/>
    <w:uiPriority w:val="99"/>
    <w:unhideWhenUsed/>
    <w:rsid w:val="00250310"/>
    <w:rPr>
      <w:rFonts w:cs="Times New Roman"/>
      <w:color w:val="0000FF"/>
      <w:u w:val="single"/>
    </w:rPr>
  </w:style>
  <w:style w:type="paragraph" w:customStyle="1" w:styleId="Pa14">
    <w:name w:val="Pa14"/>
    <w:basedOn w:val="Default"/>
    <w:next w:val="Default"/>
    <w:uiPriority w:val="99"/>
    <w:rsid w:val="00250310"/>
    <w:pPr>
      <w:spacing w:line="241" w:lineRule="atLeast"/>
    </w:pPr>
    <w:rPr>
      <w:rFonts w:ascii="Times New Roman" w:hAnsi="Times New Roman" w:cs="Times New Roman"/>
      <w:color w:val="auto"/>
    </w:rPr>
  </w:style>
  <w:style w:type="paragraph" w:customStyle="1" w:styleId="Pa22">
    <w:name w:val="Pa22"/>
    <w:basedOn w:val="Default"/>
    <w:next w:val="Default"/>
    <w:uiPriority w:val="99"/>
    <w:rsid w:val="00250310"/>
    <w:pPr>
      <w:spacing w:line="401" w:lineRule="atLeast"/>
    </w:pPr>
    <w:rPr>
      <w:color w:val="auto"/>
    </w:rPr>
  </w:style>
  <w:style w:type="paragraph" w:customStyle="1" w:styleId="Pa24">
    <w:name w:val="Pa24"/>
    <w:basedOn w:val="Default"/>
    <w:next w:val="Default"/>
    <w:uiPriority w:val="99"/>
    <w:rsid w:val="00250310"/>
    <w:pPr>
      <w:spacing w:line="241" w:lineRule="atLeast"/>
    </w:pPr>
    <w:rPr>
      <w:rFonts w:ascii="Times New Roman" w:hAnsi="Times New Roman" w:cs="Times New Roman"/>
      <w:color w:val="auto"/>
    </w:rPr>
  </w:style>
  <w:style w:type="paragraph" w:customStyle="1" w:styleId="Pa25">
    <w:name w:val="Pa25"/>
    <w:basedOn w:val="Default"/>
    <w:next w:val="Default"/>
    <w:uiPriority w:val="99"/>
    <w:rsid w:val="00250310"/>
    <w:pPr>
      <w:spacing w:line="241" w:lineRule="atLeast"/>
    </w:pPr>
    <w:rPr>
      <w:rFonts w:ascii="Times New Roman" w:hAnsi="Times New Roman" w:cs="Times New Roman"/>
      <w:color w:val="auto"/>
    </w:rPr>
  </w:style>
  <w:style w:type="paragraph" w:customStyle="1" w:styleId="Pa26">
    <w:name w:val="Pa26"/>
    <w:basedOn w:val="Default"/>
    <w:next w:val="Default"/>
    <w:uiPriority w:val="99"/>
    <w:rsid w:val="00250310"/>
    <w:pPr>
      <w:spacing w:line="241" w:lineRule="atLeast"/>
    </w:pPr>
    <w:rPr>
      <w:rFonts w:ascii="Times New Roman" w:hAnsi="Times New Roman" w:cs="Times New Roman"/>
      <w:color w:val="auto"/>
    </w:rPr>
  </w:style>
  <w:style w:type="paragraph" w:styleId="Header">
    <w:name w:val="header"/>
    <w:basedOn w:val="Normal"/>
    <w:link w:val="HeaderChar"/>
    <w:uiPriority w:val="99"/>
    <w:unhideWhenUsed/>
    <w:rsid w:val="002133A6"/>
    <w:pPr>
      <w:tabs>
        <w:tab w:val="center" w:pos="4680"/>
        <w:tab w:val="right" w:pos="9360"/>
      </w:tabs>
    </w:pPr>
  </w:style>
  <w:style w:type="character" w:customStyle="1" w:styleId="HeaderChar">
    <w:name w:val="Header Char"/>
    <w:basedOn w:val="DefaultParagraphFont"/>
    <w:link w:val="Header"/>
    <w:uiPriority w:val="99"/>
    <w:locked/>
    <w:rsid w:val="002133A6"/>
    <w:rPr>
      <w:rFonts w:cs="Times New Roman"/>
      <w:sz w:val="22"/>
      <w:szCs w:val="22"/>
    </w:rPr>
  </w:style>
  <w:style w:type="paragraph" w:styleId="Footer">
    <w:name w:val="footer"/>
    <w:basedOn w:val="Normal"/>
    <w:link w:val="FooterChar"/>
    <w:uiPriority w:val="99"/>
    <w:unhideWhenUsed/>
    <w:rsid w:val="002133A6"/>
    <w:pPr>
      <w:tabs>
        <w:tab w:val="center" w:pos="4680"/>
        <w:tab w:val="right" w:pos="9360"/>
      </w:tabs>
    </w:pPr>
  </w:style>
  <w:style w:type="character" w:customStyle="1" w:styleId="FooterChar">
    <w:name w:val="Footer Char"/>
    <w:basedOn w:val="DefaultParagraphFont"/>
    <w:link w:val="Footer"/>
    <w:uiPriority w:val="99"/>
    <w:locked/>
    <w:rsid w:val="002133A6"/>
    <w:rPr>
      <w:rFonts w:cs="Times New Roman"/>
      <w:sz w:val="22"/>
      <w:szCs w:val="22"/>
    </w:rPr>
  </w:style>
  <w:style w:type="character" w:styleId="FollowedHyperlink">
    <w:name w:val="FollowedHyperlink"/>
    <w:basedOn w:val="DefaultParagraphFont"/>
    <w:uiPriority w:val="99"/>
    <w:rsid w:val="009D32CD"/>
    <w:rPr>
      <w:rFonts w:cs="Times New Roman"/>
      <w:color w:val="0000FF"/>
      <w:u w:val="single"/>
    </w:rPr>
  </w:style>
  <w:style w:type="paragraph" w:styleId="BalloonText">
    <w:name w:val="Balloon Text"/>
    <w:basedOn w:val="Normal"/>
    <w:link w:val="BalloonTextChar"/>
    <w:uiPriority w:val="99"/>
    <w:semiHidden/>
    <w:unhideWhenUsed/>
    <w:rsid w:val="003D22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2AD"/>
    <w:rPr>
      <w:rFonts w:ascii="Tahoma" w:hAnsi="Tahoma" w:cs="Tahoma"/>
      <w:sz w:val="16"/>
      <w:szCs w:val="16"/>
    </w:rPr>
  </w:style>
  <w:style w:type="paragraph" w:styleId="TOC1">
    <w:name w:val="toc 1"/>
    <w:basedOn w:val="Normal"/>
    <w:next w:val="Normal"/>
    <w:autoRedefine/>
    <w:uiPriority w:val="39"/>
    <w:unhideWhenUsed/>
    <w:rsid w:val="00E457EB"/>
    <w:pPr>
      <w:tabs>
        <w:tab w:val="right" w:leader="dot" w:pos="8928"/>
      </w:tabs>
      <w:spacing w:before="100" w:after="100"/>
      <w:ind w:left="900" w:hanging="720"/>
    </w:pPr>
    <w:rPr>
      <w:b/>
    </w:rPr>
  </w:style>
  <w:style w:type="paragraph" w:styleId="TOC2">
    <w:name w:val="toc 2"/>
    <w:basedOn w:val="Normal"/>
    <w:next w:val="Normal"/>
    <w:autoRedefine/>
    <w:uiPriority w:val="39"/>
    <w:unhideWhenUsed/>
    <w:rsid w:val="00486E77"/>
    <w:pPr>
      <w:tabs>
        <w:tab w:val="right" w:leader="dot" w:pos="8928"/>
      </w:tabs>
      <w:spacing w:after="60"/>
      <w:ind w:left="630" w:firstLine="18"/>
    </w:pPr>
  </w:style>
  <w:style w:type="paragraph" w:styleId="ListParagraph">
    <w:name w:val="List Paragraph"/>
    <w:basedOn w:val="Normal"/>
    <w:uiPriority w:val="34"/>
    <w:qFormat/>
    <w:rsid w:val="00363080"/>
    <w:pPr>
      <w:ind w:left="720"/>
      <w:contextualSpacing/>
    </w:pPr>
  </w:style>
  <w:style w:type="table" w:styleId="TableGrid">
    <w:name w:val="Table Grid"/>
    <w:basedOn w:val="TableNormal"/>
    <w:uiPriority w:val="59"/>
    <w:rsid w:val="00D5598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3A8A"/>
    <w:rPr>
      <w:rFonts w:cs="Times New Roman"/>
      <w:sz w:val="16"/>
      <w:szCs w:val="16"/>
    </w:rPr>
  </w:style>
  <w:style w:type="paragraph" w:styleId="CommentText">
    <w:name w:val="annotation text"/>
    <w:basedOn w:val="Normal"/>
    <w:link w:val="CommentTextChar"/>
    <w:uiPriority w:val="99"/>
    <w:semiHidden/>
    <w:unhideWhenUsed/>
    <w:rsid w:val="00D33A8A"/>
    <w:rPr>
      <w:sz w:val="20"/>
      <w:szCs w:val="20"/>
    </w:rPr>
  </w:style>
  <w:style w:type="character" w:customStyle="1" w:styleId="CommentTextChar">
    <w:name w:val="Comment Text Char"/>
    <w:basedOn w:val="DefaultParagraphFont"/>
    <w:link w:val="CommentText"/>
    <w:uiPriority w:val="99"/>
    <w:semiHidden/>
    <w:locked/>
    <w:rsid w:val="00D33A8A"/>
    <w:rPr>
      <w:rFonts w:ascii="Arial" w:hAnsi="Arial" w:cs="Times New Roman"/>
    </w:rPr>
  </w:style>
  <w:style w:type="paragraph" w:styleId="CommentSubject">
    <w:name w:val="annotation subject"/>
    <w:basedOn w:val="CommentText"/>
    <w:next w:val="CommentText"/>
    <w:link w:val="CommentSubjectChar"/>
    <w:uiPriority w:val="99"/>
    <w:semiHidden/>
    <w:unhideWhenUsed/>
    <w:rsid w:val="00D33A8A"/>
    <w:rPr>
      <w:b/>
      <w:bCs/>
    </w:rPr>
  </w:style>
  <w:style w:type="character" w:customStyle="1" w:styleId="CommentSubjectChar">
    <w:name w:val="Comment Subject Char"/>
    <w:basedOn w:val="CommentTextChar"/>
    <w:link w:val="CommentSubject"/>
    <w:uiPriority w:val="99"/>
    <w:semiHidden/>
    <w:locked/>
    <w:rsid w:val="00D33A8A"/>
    <w:rPr>
      <w:rFonts w:ascii="Arial" w:hAnsi="Arial" w:cs="Times New Roman"/>
      <w:b/>
      <w:bCs/>
    </w:rPr>
  </w:style>
  <w:style w:type="character" w:styleId="Emphasis">
    <w:name w:val="Emphasis"/>
    <w:basedOn w:val="DefaultParagraphFont"/>
    <w:uiPriority w:val="20"/>
    <w:qFormat/>
    <w:rsid w:val="00363080"/>
    <w:rPr>
      <w:rFonts w:cs="Times New Roman"/>
      <w:b/>
      <w:i/>
      <w:color w:val="5A5A5A" w:themeColor="text1" w:themeTint="A5"/>
    </w:rPr>
  </w:style>
  <w:style w:type="paragraph" w:styleId="NormalWeb">
    <w:name w:val="Normal (Web)"/>
    <w:basedOn w:val="Normal"/>
    <w:uiPriority w:val="99"/>
    <w:semiHidden/>
    <w:unhideWhenUsed/>
    <w:rsid w:val="00AB02AA"/>
    <w:pPr>
      <w:spacing w:before="100" w:beforeAutospacing="1" w:after="100" w:afterAutospacing="1"/>
    </w:pPr>
    <w:rPr>
      <w:rFonts w:ascii="Times New Roman" w:hAnsi="Times New Roman"/>
      <w:szCs w:val="24"/>
    </w:rPr>
  </w:style>
  <w:style w:type="paragraph" w:styleId="Caption">
    <w:name w:val="caption"/>
    <w:basedOn w:val="Normal"/>
    <w:next w:val="Normal"/>
    <w:uiPriority w:val="35"/>
    <w:semiHidden/>
    <w:unhideWhenUsed/>
    <w:qFormat/>
    <w:rsid w:val="00363080"/>
    <w:rPr>
      <w:b/>
      <w:bCs/>
      <w:sz w:val="18"/>
      <w:szCs w:val="18"/>
    </w:rPr>
  </w:style>
  <w:style w:type="paragraph" w:styleId="Title">
    <w:name w:val="Title"/>
    <w:basedOn w:val="Normal"/>
    <w:next w:val="Normal"/>
    <w:link w:val="TitleChar"/>
    <w:uiPriority w:val="10"/>
    <w:qFormat/>
    <w:rsid w:val="0036308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i/>
      <w:iCs/>
      <w:color w:val="243F60" w:themeColor="accent1" w:themeShade="7F"/>
      <w:sz w:val="60"/>
      <w:szCs w:val="60"/>
    </w:rPr>
  </w:style>
  <w:style w:type="character" w:customStyle="1" w:styleId="TitleChar">
    <w:name w:val="Title Char"/>
    <w:basedOn w:val="DefaultParagraphFont"/>
    <w:link w:val="Title"/>
    <w:uiPriority w:val="10"/>
    <w:locked/>
    <w:rsid w:val="00363080"/>
    <w:rPr>
      <w:rFonts w:asciiTheme="majorHAnsi" w:eastAsiaTheme="majorEastAsia" w:hAnsiTheme="majorHAnsi" w:cs="Times New Roman"/>
      <w:i/>
      <w:iCs/>
      <w:color w:val="243F60" w:themeColor="accent1" w:themeShade="7F"/>
      <w:sz w:val="60"/>
      <w:szCs w:val="60"/>
    </w:rPr>
  </w:style>
  <w:style w:type="paragraph" w:styleId="Subtitle">
    <w:name w:val="Subtitle"/>
    <w:basedOn w:val="Normal"/>
    <w:next w:val="Normal"/>
    <w:link w:val="SubtitleChar"/>
    <w:uiPriority w:val="11"/>
    <w:qFormat/>
    <w:rsid w:val="00363080"/>
    <w:pPr>
      <w:spacing w:before="200" w:after="900"/>
      <w:ind w:firstLine="0"/>
      <w:jc w:val="right"/>
    </w:pPr>
    <w:rPr>
      <w:i/>
      <w:iCs/>
      <w:sz w:val="24"/>
      <w:szCs w:val="24"/>
    </w:rPr>
  </w:style>
  <w:style w:type="character" w:customStyle="1" w:styleId="SubtitleChar">
    <w:name w:val="Subtitle Char"/>
    <w:basedOn w:val="DefaultParagraphFont"/>
    <w:link w:val="Subtitle"/>
    <w:uiPriority w:val="11"/>
    <w:locked/>
    <w:rsid w:val="00363080"/>
    <w:rPr>
      <w:rFonts w:cs="Times New Roman"/>
      <w:i/>
      <w:iCs/>
      <w:sz w:val="24"/>
      <w:szCs w:val="24"/>
    </w:rPr>
  </w:style>
  <w:style w:type="character" w:styleId="Strong">
    <w:name w:val="Strong"/>
    <w:basedOn w:val="DefaultParagraphFont"/>
    <w:uiPriority w:val="22"/>
    <w:qFormat/>
    <w:rsid w:val="00363080"/>
    <w:rPr>
      <w:rFonts w:cs="Times New Roman"/>
      <w:b/>
      <w:bCs/>
      <w:spacing w:val="0"/>
    </w:rPr>
  </w:style>
  <w:style w:type="paragraph" w:styleId="NoSpacing">
    <w:name w:val="No Spacing"/>
    <w:basedOn w:val="Normal"/>
    <w:link w:val="NoSpacingChar"/>
    <w:uiPriority w:val="1"/>
    <w:qFormat/>
    <w:rsid w:val="00363080"/>
    <w:pPr>
      <w:ind w:firstLine="0"/>
    </w:pPr>
  </w:style>
  <w:style w:type="character" w:customStyle="1" w:styleId="NoSpacingChar">
    <w:name w:val="No Spacing Char"/>
    <w:basedOn w:val="DefaultParagraphFont"/>
    <w:link w:val="NoSpacing"/>
    <w:uiPriority w:val="1"/>
    <w:locked/>
    <w:rsid w:val="00363080"/>
    <w:rPr>
      <w:rFonts w:cs="Times New Roman"/>
    </w:rPr>
  </w:style>
  <w:style w:type="paragraph" w:styleId="Quote">
    <w:name w:val="Quote"/>
    <w:basedOn w:val="Normal"/>
    <w:next w:val="Normal"/>
    <w:link w:val="QuoteChar"/>
    <w:uiPriority w:val="29"/>
    <w:qFormat/>
    <w:rsid w:val="00363080"/>
    <w:rPr>
      <w:rFonts w:asciiTheme="majorHAnsi" w:eastAsiaTheme="majorEastAsia" w:hAnsiTheme="majorHAnsi"/>
      <w:i/>
      <w:iCs/>
      <w:color w:val="5A5A5A" w:themeColor="text1" w:themeTint="A5"/>
    </w:rPr>
  </w:style>
  <w:style w:type="character" w:customStyle="1" w:styleId="QuoteChar">
    <w:name w:val="Quote Char"/>
    <w:basedOn w:val="DefaultParagraphFont"/>
    <w:link w:val="Quote"/>
    <w:uiPriority w:val="29"/>
    <w:locked/>
    <w:rsid w:val="00363080"/>
    <w:rPr>
      <w:rFonts w:asciiTheme="majorHAnsi" w:eastAsiaTheme="majorEastAsia" w:hAnsiTheme="majorHAnsi" w:cs="Times New Roman"/>
      <w:i/>
      <w:iCs/>
      <w:color w:val="5A5A5A" w:themeColor="text1" w:themeTint="A5"/>
    </w:rPr>
  </w:style>
  <w:style w:type="paragraph" w:styleId="IntenseQuote">
    <w:name w:val="Intense Quote"/>
    <w:basedOn w:val="Normal"/>
    <w:next w:val="Normal"/>
    <w:link w:val="IntenseQuoteChar"/>
    <w:uiPriority w:val="30"/>
    <w:qFormat/>
    <w:rsid w:val="0036308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i/>
      <w:iCs/>
      <w:color w:val="FFFFFF" w:themeColor="background1"/>
      <w:sz w:val="24"/>
      <w:szCs w:val="24"/>
    </w:rPr>
  </w:style>
  <w:style w:type="character" w:customStyle="1" w:styleId="IntenseQuoteChar">
    <w:name w:val="Intense Quote Char"/>
    <w:basedOn w:val="DefaultParagraphFont"/>
    <w:link w:val="IntenseQuote"/>
    <w:uiPriority w:val="30"/>
    <w:locked/>
    <w:rsid w:val="00363080"/>
    <w:rPr>
      <w:rFonts w:asciiTheme="majorHAnsi" w:eastAsiaTheme="majorEastAsia" w:hAnsiTheme="majorHAnsi" w:cs="Times New Roman"/>
      <w:i/>
      <w:iCs/>
      <w:color w:val="FFFFFF" w:themeColor="background1"/>
      <w:sz w:val="24"/>
      <w:szCs w:val="24"/>
      <w:shd w:val="clear" w:color="auto" w:fill="4F81BD" w:themeFill="accent1"/>
    </w:rPr>
  </w:style>
  <w:style w:type="character" w:styleId="SubtleEmphasis">
    <w:name w:val="Subtle Emphasis"/>
    <w:basedOn w:val="DefaultParagraphFont"/>
    <w:uiPriority w:val="19"/>
    <w:qFormat/>
    <w:rsid w:val="00363080"/>
    <w:rPr>
      <w:rFonts w:cs="Times New Roman"/>
      <w:i/>
      <w:color w:val="5A5A5A" w:themeColor="text1" w:themeTint="A5"/>
    </w:rPr>
  </w:style>
  <w:style w:type="character" w:styleId="IntenseEmphasis">
    <w:name w:val="Intense Emphasis"/>
    <w:basedOn w:val="DefaultParagraphFont"/>
    <w:uiPriority w:val="21"/>
    <w:qFormat/>
    <w:rsid w:val="00363080"/>
    <w:rPr>
      <w:rFonts w:cs="Times New Roman"/>
      <w:b/>
      <w:i/>
      <w:color w:val="4F81BD" w:themeColor="accent1"/>
      <w:sz w:val="22"/>
    </w:rPr>
  </w:style>
  <w:style w:type="character" w:styleId="SubtleReference">
    <w:name w:val="Subtle Reference"/>
    <w:basedOn w:val="DefaultParagraphFont"/>
    <w:uiPriority w:val="31"/>
    <w:qFormat/>
    <w:rsid w:val="00363080"/>
    <w:rPr>
      <w:rFonts w:cs="Times New Roman"/>
      <w:color w:val="auto"/>
      <w:u w:val="single" w:color="9BBB59" w:themeColor="accent3"/>
    </w:rPr>
  </w:style>
  <w:style w:type="character" w:styleId="IntenseReference">
    <w:name w:val="Intense Reference"/>
    <w:basedOn w:val="DefaultParagraphFont"/>
    <w:uiPriority w:val="32"/>
    <w:qFormat/>
    <w:rsid w:val="00363080"/>
    <w:rPr>
      <w:rFonts w:cs="Times New Roman"/>
      <w:b/>
      <w:bCs/>
      <w:color w:val="76923C" w:themeColor="accent3" w:themeShade="BF"/>
      <w:u w:val="single" w:color="9BBB59" w:themeColor="accent3"/>
    </w:rPr>
  </w:style>
  <w:style w:type="character" w:styleId="BookTitle">
    <w:name w:val="Book Title"/>
    <w:basedOn w:val="DefaultParagraphFont"/>
    <w:uiPriority w:val="33"/>
    <w:qFormat/>
    <w:rsid w:val="00363080"/>
    <w:rPr>
      <w:rFonts w:asciiTheme="majorHAnsi" w:eastAsiaTheme="majorEastAsia" w:hAnsiTheme="majorHAnsi" w:cs="Times New Roman"/>
      <w:b/>
      <w:bCs/>
      <w:i/>
      <w:iCs/>
      <w:color w:val="auto"/>
    </w:rPr>
  </w:style>
  <w:style w:type="paragraph" w:styleId="TOCHeading">
    <w:name w:val="TOC Heading"/>
    <w:basedOn w:val="Heading1"/>
    <w:next w:val="Normal"/>
    <w:uiPriority w:val="39"/>
    <w:unhideWhenUsed/>
    <w:qFormat/>
    <w:rsid w:val="00363080"/>
    <w:pPr>
      <w:outlineLvl w:val="9"/>
    </w:pPr>
  </w:style>
  <w:style w:type="paragraph" w:styleId="BodyText">
    <w:name w:val="Body Text"/>
    <w:basedOn w:val="Normal"/>
    <w:link w:val="BodyTextChar"/>
    <w:uiPriority w:val="99"/>
    <w:semiHidden/>
    <w:unhideWhenUsed/>
    <w:rsid w:val="00881384"/>
    <w:pPr>
      <w:spacing w:after="120"/>
    </w:pPr>
  </w:style>
  <w:style w:type="character" w:customStyle="1" w:styleId="BodyTextChar">
    <w:name w:val="Body Text Char"/>
    <w:basedOn w:val="DefaultParagraphFont"/>
    <w:link w:val="BodyText"/>
    <w:uiPriority w:val="99"/>
    <w:semiHidden/>
    <w:locked/>
    <w:rsid w:val="00881384"/>
    <w:rPr>
      <w:rFonts w:cs="Times New Roman"/>
    </w:rPr>
  </w:style>
  <w:style w:type="table" w:customStyle="1" w:styleId="TableGrid1">
    <w:name w:val="Table Grid1"/>
    <w:basedOn w:val="TableNormal"/>
    <w:next w:val="TableGrid"/>
    <w:uiPriority w:val="59"/>
    <w:rsid w:val="00C2106B"/>
    <w:pPr>
      <w:ind w:firstLine="0"/>
    </w:pPr>
    <w:rPr>
      <w:color w:val="404040" w:themeColor="text1" w:themeTint="B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5DEC"/>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5DEC"/>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621828"/>
    <w:pPr>
      <w:ind w:firstLine="0"/>
    </w:pPr>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62182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2">
    <w:name w:val="Light List - Accent 52"/>
    <w:basedOn w:val="TableNormal"/>
    <w:next w:val="LightList-Accent5"/>
    <w:uiPriority w:val="61"/>
    <w:rsid w:val="00B134A0"/>
    <w:pPr>
      <w:ind w:firstLine="0"/>
    </w:pPr>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GridTable4-Accent5">
    <w:name w:val="Grid Table 4 Accent 5"/>
    <w:basedOn w:val="TableNormal"/>
    <w:uiPriority w:val="49"/>
    <w:rsid w:val="00991985"/>
    <w:pPr>
      <w:ind w:firstLine="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0A42E2"/>
    <w:rPr>
      <w:rFonts w:cs="Times New Roman"/>
      <w:color w:val="808080"/>
      <w:shd w:val="clear" w:color="auto" w:fill="E6E6E6"/>
    </w:rPr>
  </w:style>
  <w:style w:type="table" w:styleId="ListTable4-Accent5">
    <w:name w:val="List Table 4 Accent 5"/>
    <w:basedOn w:val="TableNormal"/>
    <w:uiPriority w:val="49"/>
    <w:rsid w:val="007D732A"/>
    <w:pPr>
      <w:ind w:left="720" w:firstLine="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rFonts w:cs="Times New Roman"/>
        <w:b/>
        <w:bCs/>
      </w:rPr>
      <w:tblPr/>
      <w:tcPr>
        <w:tcBorders>
          <w:top w:val="double" w:sz="4" w:space="0" w:color="92CDDC"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styleId="MediumShading1-Accent5">
    <w:name w:val="Medium Shading 1 Accent 5"/>
    <w:basedOn w:val="TableNormal"/>
    <w:uiPriority w:val="63"/>
    <w:rsid w:val="007D732A"/>
    <w:pPr>
      <w:ind w:left="720" w:firstLin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customStyle="1" w:styleId="ListTable4-Accent11">
    <w:name w:val="List Table 4 - Accent 11"/>
    <w:basedOn w:val="TableNormal"/>
    <w:next w:val="ListTable4-Accent1"/>
    <w:uiPriority w:val="49"/>
    <w:rsid w:val="007D732A"/>
    <w:pPr>
      <w:ind w:firstLine="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styleId="ListTable4-Accent1">
    <w:name w:val="List Table 4 Accent 1"/>
    <w:basedOn w:val="TableNormal"/>
    <w:uiPriority w:val="49"/>
    <w:rsid w:val="007D732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rFonts w:cs="Times New Roman"/>
        <w:b/>
        <w:bCs/>
      </w:rPr>
      <w:tblPr/>
      <w:tcPr>
        <w:tcBorders>
          <w:top w:val="doub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paragraph" w:customStyle="1" w:styleId="ReturnAddress">
    <w:name w:val="Return Address"/>
    <w:basedOn w:val="Normal"/>
    <w:uiPriority w:val="99"/>
    <w:rsid w:val="005F0121"/>
    <w:pPr>
      <w:ind w:firstLine="0"/>
      <w:jc w:val="center"/>
    </w:pPr>
    <w:rPr>
      <w:rFonts w:ascii="Garamond" w:hAnsi="Garamond"/>
      <w:spacing w:val="-3"/>
      <w:sz w:val="20"/>
      <w:szCs w:val="20"/>
    </w:rPr>
  </w:style>
  <w:style w:type="character" w:customStyle="1" w:styleId="sectionnumber">
    <w:name w:val="sectionnumber"/>
    <w:basedOn w:val="DefaultParagraphFont"/>
    <w:rsid w:val="00B40548"/>
  </w:style>
  <w:style w:type="character" w:customStyle="1" w:styleId="catchlinetext">
    <w:name w:val="catchlinetext"/>
    <w:basedOn w:val="DefaultParagraphFont"/>
    <w:rsid w:val="00B40548"/>
  </w:style>
  <w:style w:type="character" w:customStyle="1" w:styleId="number">
    <w:name w:val="number"/>
    <w:basedOn w:val="DefaultParagraphFont"/>
    <w:rsid w:val="00B40548"/>
  </w:style>
  <w:style w:type="character" w:customStyle="1" w:styleId="text">
    <w:name w:val="text"/>
    <w:basedOn w:val="DefaultParagraphFont"/>
    <w:rsid w:val="00B4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65977">
      <w:marLeft w:val="0"/>
      <w:marRight w:val="0"/>
      <w:marTop w:val="0"/>
      <w:marBottom w:val="0"/>
      <w:divBdr>
        <w:top w:val="none" w:sz="0" w:space="0" w:color="auto"/>
        <w:left w:val="none" w:sz="0" w:space="0" w:color="auto"/>
        <w:bottom w:val="none" w:sz="0" w:space="0" w:color="auto"/>
        <w:right w:val="none" w:sz="0" w:space="0" w:color="auto"/>
      </w:divBdr>
      <w:divsChild>
        <w:div w:id="871266041">
          <w:marLeft w:val="0"/>
          <w:marRight w:val="0"/>
          <w:marTop w:val="0"/>
          <w:marBottom w:val="0"/>
          <w:divBdr>
            <w:top w:val="none" w:sz="0" w:space="0" w:color="auto"/>
            <w:left w:val="none" w:sz="0" w:space="0" w:color="auto"/>
            <w:bottom w:val="none" w:sz="0" w:space="0" w:color="auto"/>
            <w:right w:val="none" w:sz="0" w:space="0" w:color="auto"/>
          </w:divBdr>
        </w:div>
        <w:div w:id="871266042">
          <w:marLeft w:val="0"/>
          <w:marRight w:val="0"/>
          <w:marTop w:val="0"/>
          <w:marBottom w:val="0"/>
          <w:divBdr>
            <w:top w:val="none" w:sz="0" w:space="0" w:color="auto"/>
            <w:left w:val="none" w:sz="0" w:space="0" w:color="auto"/>
            <w:bottom w:val="none" w:sz="0" w:space="0" w:color="auto"/>
            <w:right w:val="none" w:sz="0" w:space="0" w:color="auto"/>
          </w:divBdr>
        </w:div>
        <w:div w:id="871266043">
          <w:marLeft w:val="0"/>
          <w:marRight w:val="0"/>
          <w:marTop w:val="0"/>
          <w:marBottom w:val="0"/>
          <w:divBdr>
            <w:top w:val="none" w:sz="0" w:space="0" w:color="auto"/>
            <w:left w:val="none" w:sz="0" w:space="0" w:color="auto"/>
            <w:bottom w:val="none" w:sz="0" w:space="0" w:color="auto"/>
            <w:right w:val="none" w:sz="0" w:space="0" w:color="auto"/>
          </w:divBdr>
        </w:div>
        <w:div w:id="871266044">
          <w:marLeft w:val="0"/>
          <w:marRight w:val="0"/>
          <w:marTop w:val="0"/>
          <w:marBottom w:val="0"/>
          <w:divBdr>
            <w:top w:val="none" w:sz="0" w:space="0" w:color="auto"/>
            <w:left w:val="none" w:sz="0" w:space="0" w:color="auto"/>
            <w:bottom w:val="none" w:sz="0" w:space="0" w:color="auto"/>
            <w:right w:val="none" w:sz="0" w:space="0" w:color="auto"/>
          </w:divBdr>
        </w:div>
      </w:divsChild>
    </w:div>
    <w:div w:id="871265981">
      <w:marLeft w:val="0"/>
      <w:marRight w:val="0"/>
      <w:marTop w:val="0"/>
      <w:marBottom w:val="0"/>
      <w:divBdr>
        <w:top w:val="none" w:sz="0" w:space="0" w:color="auto"/>
        <w:left w:val="none" w:sz="0" w:space="0" w:color="auto"/>
        <w:bottom w:val="none" w:sz="0" w:space="0" w:color="auto"/>
        <w:right w:val="none" w:sz="0" w:space="0" w:color="auto"/>
      </w:divBdr>
      <w:divsChild>
        <w:div w:id="871265978">
          <w:marLeft w:val="0"/>
          <w:marRight w:val="0"/>
          <w:marTop w:val="0"/>
          <w:marBottom w:val="0"/>
          <w:divBdr>
            <w:top w:val="none" w:sz="0" w:space="0" w:color="auto"/>
            <w:left w:val="none" w:sz="0" w:space="0" w:color="auto"/>
            <w:bottom w:val="none" w:sz="0" w:space="0" w:color="auto"/>
            <w:right w:val="none" w:sz="0" w:space="0" w:color="auto"/>
          </w:divBdr>
        </w:div>
        <w:div w:id="871265980">
          <w:marLeft w:val="0"/>
          <w:marRight w:val="0"/>
          <w:marTop w:val="0"/>
          <w:marBottom w:val="0"/>
          <w:divBdr>
            <w:top w:val="none" w:sz="0" w:space="0" w:color="auto"/>
            <w:left w:val="none" w:sz="0" w:space="0" w:color="auto"/>
            <w:bottom w:val="none" w:sz="0" w:space="0" w:color="auto"/>
            <w:right w:val="none" w:sz="0" w:space="0" w:color="auto"/>
          </w:divBdr>
        </w:div>
        <w:div w:id="871265983">
          <w:marLeft w:val="0"/>
          <w:marRight w:val="0"/>
          <w:marTop w:val="0"/>
          <w:marBottom w:val="0"/>
          <w:divBdr>
            <w:top w:val="none" w:sz="0" w:space="0" w:color="auto"/>
            <w:left w:val="none" w:sz="0" w:space="0" w:color="auto"/>
            <w:bottom w:val="none" w:sz="0" w:space="0" w:color="auto"/>
            <w:right w:val="none" w:sz="0" w:space="0" w:color="auto"/>
          </w:divBdr>
        </w:div>
        <w:div w:id="871265985">
          <w:marLeft w:val="0"/>
          <w:marRight w:val="0"/>
          <w:marTop w:val="0"/>
          <w:marBottom w:val="0"/>
          <w:divBdr>
            <w:top w:val="none" w:sz="0" w:space="0" w:color="auto"/>
            <w:left w:val="none" w:sz="0" w:space="0" w:color="auto"/>
            <w:bottom w:val="none" w:sz="0" w:space="0" w:color="auto"/>
            <w:right w:val="none" w:sz="0" w:space="0" w:color="auto"/>
          </w:divBdr>
        </w:div>
        <w:div w:id="871265986">
          <w:marLeft w:val="0"/>
          <w:marRight w:val="0"/>
          <w:marTop w:val="0"/>
          <w:marBottom w:val="0"/>
          <w:divBdr>
            <w:top w:val="none" w:sz="0" w:space="0" w:color="auto"/>
            <w:left w:val="none" w:sz="0" w:space="0" w:color="auto"/>
            <w:bottom w:val="none" w:sz="0" w:space="0" w:color="auto"/>
            <w:right w:val="none" w:sz="0" w:space="0" w:color="auto"/>
          </w:divBdr>
        </w:div>
        <w:div w:id="871265991">
          <w:marLeft w:val="0"/>
          <w:marRight w:val="0"/>
          <w:marTop w:val="0"/>
          <w:marBottom w:val="0"/>
          <w:divBdr>
            <w:top w:val="none" w:sz="0" w:space="0" w:color="auto"/>
            <w:left w:val="none" w:sz="0" w:space="0" w:color="auto"/>
            <w:bottom w:val="none" w:sz="0" w:space="0" w:color="auto"/>
            <w:right w:val="none" w:sz="0" w:space="0" w:color="auto"/>
          </w:divBdr>
        </w:div>
        <w:div w:id="871265993">
          <w:marLeft w:val="0"/>
          <w:marRight w:val="0"/>
          <w:marTop w:val="0"/>
          <w:marBottom w:val="0"/>
          <w:divBdr>
            <w:top w:val="none" w:sz="0" w:space="0" w:color="auto"/>
            <w:left w:val="none" w:sz="0" w:space="0" w:color="auto"/>
            <w:bottom w:val="none" w:sz="0" w:space="0" w:color="auto"/>
            <w:right w:val="none" w:sz="0" w:space="0" w:color="auto"/>
          </w:divBdr>
        </w:div>
        <w:div w:id="871265994">
          <w:marLeft w:val="0"/>
          <w:marRight w:val="0"/>
          <w:marTop w:val="0"/>
          <w:marBottom w:val="0"/>
          <w:divBdr>
            <w:top w:val="none" w:sz="0" w:space="0" w:color="auto"/>
            <w:left w:val="none" w:sz="0" w:space="0" w:color="auto"/>
            <w:bottom w:val="none" w:sz="0" w:space="0" w:color="auto"/>
            <w:right w:val="none" w:sz="0" w:space="0" w:color="auto"/>
          </w:divBdr>
        </w:div>
        <w:div w:id="871266016">
          <w:marLeft w:val="0"/>
          <w:marRight w:val="0"/>
          <w:marTop w:val="0"/>
          <w:marBottom w:val="0"/>
          <w:divBdr>
            <w:top w:val="none" w:sz="0" w:space="0" w:color="auto"/>
            <w:left w:val="none" w:sz="0" w:space="0" w:color="auto"/>
            <w:bottom w:val="none" w:sz="0" w:space="0" w:color="auto"/>
            <w:right w:val="none" w:sz="0" w:space="0" w:color="auto"/>
          </w:divBdr>
        </w:div>
        <w:div w:id="871266018">
          <w:marLeft w:val="0"/>
          <w:marRight w:val="0"/>
          <w:marTop w:val="0"/>
          <w:marBottom w:val="0"/>
          <w:divBdr>
            <w:top w:val="none" w:sz="0" w:space="0" w:color="auto"/>
            <w:left w:val="none" w:sz="0" w:space="0" w:color="auto"/>
            <w:bottom w:val="none" w:sz="0" w:space="0" w:color="auto"/>
            <w:right w:val="none" w:sz="0" w:space="0" w:color="auto"/>
          </w:divBdr>
        </w:div>
        <w:div w:id="871266019">
          <w:marLeft w:val="0"/>
          <w:marRight w:val="0"/>
          <w:marTop w:val="0"/>
          <w:marBottom w:val="0"/>
          <w:divBdr>
            <w:top w:val="none" w:sz="0" w:space="0" w:color="auto"/>
            <w:left w:val="none" w:sz="0" w:space="0" w:color="auto"/>
            <w:bottom w:val="none" w:sz="0" w:space="0" w:color="auto"/>
            <w:right w:val="none" w:sz="0" w:space="0" w:color="auto"/>
          </w:divBdr>
        </w:div>
        <w:div w:id="871266023">
          <w:marLeft w:val="0"/>
          <w:marRight w:val="0"/>
          <w:marTop w:val="0"/>
          <w:marBottom w:val="0"/>
          <w:divBdr>
            <w:top w:val="none" w:sz="0" w:space="0" w:color="auto"/>
            <w:left w:val="none" w:sz="0" w:space="0" w:color="auto"/>
            <w:bottom w:val="none" w:sz="0" w:space="0" w:color="auto"/>
            <w:right w:val="none" w:sz="0" w:space="0" w:color="auto"/>
          </w:divBdr>
        </w:div>
        <w:div w:id="871266025">
          <w:marLeft w:val="0"/>
          <w:marRight w:val="0"/>
          <w:marTop w:val="0"/>
          <w:marBottom w:val="0"/>
          <w:divBdr>
            <w:top w:val="none" w:sz="0" w:space="0" w:color="auto"/>
            <w:left w:val="none" w:sz="0" w:space="0" w:color="auto"/>
            <w:bottom w:val="none" w:sz="0" w:space="0" w:color="auto"/>
            <w:right w:val="none" w:sz="0" w:space="0" w:color="auto"/>
          </w:divBdr>
        </w:div>
        <w:div w:id="871266027">
          <w:marLeft w:val="0"/>
          <w:marRight w:val="0"/>
          <w:marTop w:val="0"/>
          <w:marBottom w:val="0"/>
          <w:divBdr>
            <w:top w:val="none" w:sz="0" w:space="0" w:color="auto"/>
            <w:left w:val="none" w:sz="0" w:space="0" w:color="auto"/>
            <w:bottom w:val="none" w:sz="0" w:space="0" w:color="auto"/>
            <w:right w:val="none" w:sz="0" w:space="0" w:color="auto"/>
          </w:divBdr>
        </w:div>
        <w:div w:id="871266031">
          <w:marLeft w:val="0"/>
          <w:marRight w:val="0"/>
          <w:marTop w:val="0"/>
          <w:marBottom w:val="0"/>
          <w:divBdr>
            <w:top w:val="none" w:sz="0" w:space="0" w:color="auto"/>
            <w:left w:val="none" w:sz="0" w:space="0" w:color="auto"/>
            <w:bottom w:val="none" w:sz="0" w:space="0" w:color="auto"/>
            <w:right w:val="none" w:sz="0" w:space="0" w:color="auto"/>
          </w:divBdr>
        </w:div>
        <w:div w:id="871266032">
          <w:marLeft w:val="0"/>
          <w:marRight w:val="0"/>
          <w:marTop w:val="0"/>
          <w:marBottom w:val="0"/>
          <w:divBdr>
            <w:top w:val="none" w:sz="0" w:space="0" w:color="auto"/>
            <w:left w:val="none" w:sz="0" w:space="0" w:color="auto"/>
            <w:bottom w:val="none" w:sz="0" w:space="0" w:color="auto"/>
            <w:right w:val="none" w:sz="0" w:space="0" w:color="auto"/>
          </w:divBdr>
        </w:div>
        <w:div w:id="871266033">
          <w:marLeft w:val="0"/>
          <w:marRight w:val="0"/>
          <w:marTop w:val="0"/>
          <w:marBottom w:val="0"/>
          <w:divBdr>
            <w:top w:val="none" w:sz="0" w:space="0" w:color="auto"/>
            <w:left w:val="none" w:sz="0" w:space="0" w:color="auto"/>
            <w:bottom w:val="none" w:sz="0" w:space="0" w:color="auto"/>
            <w:right w:val="none" w:sz="0" w:space="0" w:color="auto"/>
          </w:divBdr>
        </w:div>
        <w:div w:id="871266034">
          <w:marLeft w:val="0"/>
          <w:marRight w:val="0"/>
          <w:marTop w:val="0"/>
          <w:marBottom w:val="0"/>
          <w:divBdr>
            <w:top w:val="none" w:sz="0" w:space="0" w:color="auto"/>
            <w:left w:val="none" w:sz="0" w:space="0" w:color="auto"/>
            <w:bottom w:val="none" w:sz="0" w:space="0" w:color="auto"/>
            <w:right w:val="none" w:sz="0" w:space="0" w:color="auto"/>
          </w:divBdr>
        </w:div>
        <w:div w:id="871266038">
          <w:marLeft w:val="0"/>
          <w:marRight w:val="0"/>
          <w:marTop w:val="0"/>
          <w:marBottom w:val="0"/>
          <w:divBdr>
            <w:top w:val="none" w:sz="0" w:space="0" w:color="auto"/>
            <w:left w:val="none" w:sz="0" w:space="0" w:color="auto"/>
            <w:bottom w:val="none" w:sz="0" w:space="0" w:color="auto"/>
            <w:right w:val="none" w:sz="0" w:space="0" w:color="auto"/>
          </w:divBdr>
        </w:div>
        <w:div w:id="871266039">
          <w:marLeft w:val="0"/>
          <w:marRight w:val="0"/>
          <w:marTop w:val="0"/>
          <w:marBottom w:val="0"/>
          <w:divBdr>
            <w:top w:val="none" w:sz="0" w:space="0" w:color="auto"/>
            <w:left w:val="none" w:sz="0" w:space="0" w:color="auto"/>
            <w:bottom w:val="none" w:sz="0" w:space="0" w:color="auto"/>
            <w:right w:val="none" w:sz="0" w:space="0" w:color="auto"/>
          </w:divBdr>
        </w:div>
      </w:divsChild>
    </w:div>
    <w:div w:id="871265987">
      <w:marLeft w:val="0"/>
      <w:marRight w:val="0"/>
      <w:marTop w:val="0"/>
      <w:marBottom w:val="0"/>
      <w:divBdr>
        <w:top w:val="none" w:sz="0" w:space="0" w:color="auto"/>
        <w:left w:val="none" w:sz="0" w:space="0" w:color="auto"/>
        <w:bottom w:val="none" w:sz="0" w:space="0" w:color="auto"/>
        <w:right w:val="none" w:sz="0" w:space="0" w:color="auto"/>
      </w:divBdr>
    </w:div>
    <w:div w:id="871265995">
      <w:marLeft w:val="0"/>
      <w:marRight w:val="0"/>
      <w:marTop w:val="0"/>
      <w:marBottom w:val="0"/>
      <w:divBdr>
        <w:top w:val="none" w:sz="0" w:space="0" w:color="auto"/>
        <w:left w:val="none" w:sz="0" w:space="0" w:color="auto"/>
        <w:bottom w:val="none" w:sz="0" w:space="0" w:color="auto"/>
        <w:right w:val="none" w:sz="0" w:space="0" w:color="auto"/>
      </w:divBdr>
      <w:divsChild>
        <w:div w:id="871265979">
          <w:marLeft w:val="0"/>
          <w:marRight w:val="0"/>
          <w:marTop w:val="0"/>
          <w:marBottom w:val="0"/>
          <w:divBdr>
            <w:top w:val="none" w:sz="0" w:space="0" w:color="auto"/>
            <w:left w:val="none" w:sz="0" w:space="0" w:color="auto"/>
            <w:bottom w:val="none" w:sz="0" w:space="0" w:color="auto"/>
            <w:right w:val="none" w:sz="0" w:space="0" w:color="auto"/>
          </w:divBdr>
        </w:div>
        <w:div w:id="871265982">
          <w:marLeft w:val="0"/>
          <w:marRight w:val="0"/>
          <w:marTop w:val="0"/>
          <w:marBottom w:val="0"/>
          <w:divBdr>
            <w:top w:val="none" w:sz="0" w:space="0" w:color="auto"/>
            <w:left w:val="none" w:sz="0" w:space="0" w:color="auto"/>
            <w:bottom w:val="none" w:sz="0" w:space="0" w:color="auto"/>
            <w:right w:val="none" w:sz="0" w:space="0" w:color="auto"/>
          </w:divBdr>
        </w:div>
        <w:div w:id="871265984">
          <w:marLeft w:val="0"/>
          <w:marRight w:val="0"/>
          <w:marTop w:val="0"/>
          <w:marBottom w:val="0"/>
          <w:divBdr>
            <w:top w:val="none" w:sz="0" w:space="0" w:color="auto"/>
            <w:left w:val="none" w:sz="0" w:space="0" w:color="auto"/>
            <w:bottom w:val="none" w:sz="0" w:space="0" w:color="auto"/>
            <w:right w:val="none" w:sz="0" w:space="0" w:color="auto"/>
          </w:divBdr>
        </w:div>
        <w:div w:id="871265988">
          <w:marLeft w:val="0"/>
          <w:marRight w:val="0"/>
          <w:marTop w:val="0"/>
          <w:marBottom w:val="0"/>
          <w:divBdr>
            <w:top w:val="none" w:sz="0" w:space="0" w:color="auto"/>
            <w:left w:val="none" w:sz="0" w:space="0" w:color="auto"/>
            <w:bottom w:val="none" w:sz="0" w:space="0" w:color="auto"/>
            <w:right w:val="none" w:sz="0" w:space="0" w:color="auto"/>
          </w:divBdr>
        </w:div>
        <w:div w:id="871265989">
          <w:marLeft w:val="0"/>
          <w:marRight w:val="0"/>
          <w:marTop w:val="0"/>
          <w:marBottom w:val="0"/>
          <w:divBdr>
            <w:top w:val="none" w:sz="0" w:space="0" w:color="auto"/>
            <w:left w:val="none" w:sz="0" w:space="0" w:color="auto"/>
            <w:bottom w:val="none" w:sz="0" w:space="0" w:color="auto"/>
            <w:right w:val="none" w:sz="0" w:space="0" w:color="auto"/>
          </w:divBdr>
        </w:div>
        <w:div w:id="871265990">
          <w:marLeft w:val="0"/>
          <w:marRight w:val="0"/>
          <w:marTop w:val="0"/>
          <w:marBottom w:val="0"/>
          <w:divBdr>
            <w:top w:val="none" w:sz="0" w:space="0" w:color="auto"/>
            <w:left w:val="none" w:sz="0" w:space="0" w:color="auto"/>
            <w:bottom w:val="none" w:sz="0" w:space="0" w:color="auto"/>
            <w:right w:val="none" w:sz="0" w:space="0" w:color="auto"/>
          </w:divBdr>
        </w:div>
        <w:div w:id="871265992">
          <w:marLeft w:val="0"/>
          <w:marRight w:val="0"/>
          <w:marTop w:val="0"/>
          <w:marBottom w:val="0"/>
          <w:divBdr>
            <w:top w:val="none" w:sz="0" w:space="0" w:color="auto"/>
            <w:left w:val="none" w:sz="0" w:space="0" w:color="auto"/>
            <w:bottom w:val="none" w:sz="0" w:space="0" w:color="auto"/>
            <w:right w:val="none" w:sz="0" w:space="0" w:color="auto"/>
          </w:divBdr>
        </w:div>
        <w:div w:id="871266015">
          <w:marLeft w:val="0"/>
          <w:marRight w:val="0"/>
          <w:marTop w:val="0"/>
          <w:marBottom w:val="0"/>
          <w:divBdr>
            <w:top w:val="none" w:sz="0" w:space="0" w:color="auto"/>
            <w:left w:val="none" w:sz="0" w:space="0" w:color="auto"/>
            <w:bottom w:val="none" w:sz="0" w:space="0" w:color="auto"/>
            <w:right w:val="none" w:sz="0" w:space="0" w:color="auto"/>
          </w:divBdr>
        </w:div>
        <w:div w:id="871266017">
          <w:marLeft w:val="0"/>
          <w:marRight w:val="0"/>
          <w:marTop w:val="0"/>
          <w:marBottom w:val="0"/>
          <w:divBdr>
            <w:top w:val="none" w:sz="0" w:space="0" w:color="auto"/>
            <w:left w:val="none" w:sz="0" w:space="0" w:color="auto"/>
            <w:bottom w:val="none" w:sz="0" w:space="0" w:color="auto"/>
            <w:right w:val="none" w:sz="0" w:space="0" w:color="auto"/>
          </w:divBdr>
        </w:div>
        <w:div w:id="871266020">
          <w:marLeft w:val="0"/>
          <w:marRight w:val="0"/>
          <w:marTop w:val="0"/>
          <w:marBottom w:val="0"/>
          <w:divBdr>
            <w:top w:val="none" w:sz="0" w:space="0" w:color="auto"/>
            <w:left w:val="none" w:sz="0" w:space="0" w:color="auto"/>
            <w:bottom w:val="none" w:sz="0" w:space="0" w:color="auto"/>
            <w:right w:val="none" w:sz="0" w:space="0" w:color="auto"/>
          </w:divBdr>
        </w:div>
        <w:div w:id="871266021">
          <w:marLeft w:val="0"/>
          <w:marRight w:val="0"/>
          <w:marTop w:val="0"/>
          <w:marBottom w:val="0"/>
          <w:divBdr>
            <w:top w:val="none" w:sz="0" w:space="0" w:color="auto"/>
            <w:left w:val="none" w:sz="0" w:space="0" w:color="auto"/>
            <w:bottom w:val="none" w:sz="0" w:space="0" w:color="auto"/>
            <w:right w:val="none" w:sz="0" w:space="0" w:color="auto"/>
          </w:divBdr>
        </w:div>
        <w:div w:id="871266022">
          <w:marLeft w:val="0"/>
          <w:marRight w:val="0"/>
          <w:marTop w:val="0"/>
          <w:marBottom w:val="0"/>
          <w:divBdr>
            <w:top w:val="none" w:sz="0" w:space="0" w:color="auto"/>
            <w:left w:val="none" w:sz="0" w:space="0" w:color="auto"/>
            <w:bottom w:val="none" w:sz="0" w:space="0" w:color="auto"/>
            <w:right w:val="none" w:sz="0" w:space="0" w:color="auto"/>
          </w:divBdr>
        </w:div>
        <w:div w:id="871266024">
          <w:marLeft w:val="0"/>
          <w:marRight w:val="0"/>
          <w:marTop w:val="0"/>
          <w:marBottom w:val="0"/>
          <w:divBdr>
            <w:top w:val="none" w:sz="0" w:space="0" w:color="auto"/>
            <w:left w:val="none" w:sz="0" w:space="0" w:color="auto"/>
            <w:bottom w:val="none" w:sz="0" w:space="0" w:color="auto"/>
            <w:right w:val="none" w:sz="0" w:space="0" w:color="auto"/>
          </w:divBdr>
        </w:div>
        <w:div w:id="871266026">
          <w:marLeft w:val="0"/>
          <w:marRight w:val="0"/>
          <w:marTop w:val="0"/>
          <w:marBottom w:val="0"/>
          <w:divBdr>
            <w:top w:val="none" w:sz="0" w:space="0" w:color="auto"/>
            <w:left w:val="none" w:sz="0" w:space="0" w:color="auto"/>
            <w:bottom w:val="none" w:sz="0" w:space="0" w:color="auto"/>
            <w:right w:val="none" w:sz="0" w:space="0" w:color="auto"/>
          </w:divBdr>
        </w:div>
        <w:div w:id="871266028">
          <w:marLeft w:val="0"/>
          <w:marRight w:val="0"/>
          <w:marTop w:val="0"/>
          <w:marBottom w:val="0"/>
          <w:divBdr>
            <w:top w:val="none" w:sz="0" w:space="0" w:color="auto"/>
            <w:left w:val="none" w:sz="0" w:space="0" w:color="auto"/>
            <w:bottom w:val="none" w:sz="0" w:space="0" w:color="auto"/>
            <w:right w:val="none" w:sz="0" w:space="0" w:color="auto"/>
          </w:divBdr>
        </w:div>
        <w:div w:id="871266029">
          <w:marLeft w:val="0"/>
          <w:marRight w:val="0"/>
          <w:marTop w:val="0"/>
          <w:marBottom w:val="0"/>
          <w:divBdr>
            <w:top w:val="none" w:sz="0" w:space="0" w:color="auto"/>
            <w:left w:val="none" w:sz="0" w:space="0" w:color="auto"/>
            <w:bottom w:val="none" w:sz="0" w:space="0" w:color="auto"/>
            <w:right w:val="none" w:sz="0" w:space="0" w:color="auto"/>
          </w:divBdr>
        </w:div>
        <w:div w:id="871266030">
          <w:marLeft w:val="0"/>
          <w:marRight w:val="0"/>
          <w:marTop w:val="0"/>
          <w:marBottom w:val="0"/>
          <w:divBdr>
            <w:top w:val="none" w:sz="0" w:space="0" w:color="auto"/>
            <w:left w:val="none" w:sz="0" w:space="0" w:color="auto"/>
            <w:bottom w:val="none" w:sz="0" w:space="0" w:color="auto"/>
            <w:right w:val="none" w:sz="0" w:space="0" w:color="auto"/>
          </w:divBdr>
        </w:div>
        <w:div w:id="871266035">
          <w:marLeft w:val="0"/>
          <w:marRight w:val="0"/>
          <w:marTop w:val="0"/>
          <w:marBottom w:val="0"/>
          <w:divBdr>
            <w:top w:val="none" w:sz="0" w:space="0" w:color="auto"/>
            <w:left w:val="none" w:sz="0" w:space="0" w:color="auto"/>
            <w:bottom w:val="none" w:sz="0" w:space="0" w:color="auto"/>
            <w:right w:val="none" w:sz="0" w:space="0" w:color="auto"/>
          </w:divBdr>
        </w:div>
        <w:div w:id="871266036">
          <w:marLeft w:val="0"/>
          <w:marRight w:val="0"/>
          <w:marTop w:val="0"/>
          <w:marBottom w:val="0"/>
          <w:divBdr>
            <w:top w:val="none" w:sz="0" w:space="0" w:color="auto"/>
            <w:left w:val="none" w:sz="0" w:space="0" w:color="auto"/>
            <w:bottom w:val="none" w:sz="0" w:space="0" w:color="auto"/>
            <w:right w:val="none" w:sz="0" w:space="0" w:color="auto"/>
          </w:divBdr>
        </w:div>
        <w:div w:id="871266037">
          <w:marLeft w:val="0"/>
          <w:marRight w:val="0"/>
          <w:marTop w:val="0"/>
          <w:marBottom w:val="0"/>
          <w:divBdr>
            <w:top w:val="none" w:sz="0" w:space="0" w:color="auto"/>
            <w:left w:val="none" w:sz="0" w:space="0" w:color="auto"/>
            <w:bottom w:val="none" w:sz="0" w:space="0" w:color="auto"/>
            <w:right w:val="none" w:sz="0" w:space="0" w:color="auto"/>
          </w:divBdr>
        </w:div>
      </w:divsChild>
    </w:div>
    <w:div w:id="871265998">
      <w:marLeft w:val="0"/>
      <w:marRight w:val="0"/>
      <w:marTop w:val="0"/>
      <w:marBottom w:val="0"/>
      <w:divBdr>
        <w:top w:val="none" w:sz="0" w:space="0" w:color="auto"/>
        <w:left w:val="none" w:sz="0" w:space="0" w:color="auto"/>
        <w:bottom w:val="none" w:sz="0" w:space="0" w:color="auto"/>
        <w:right w:val="none" w:sz="0" w:space="0" w:color="auto"/>
      </w:divBdr>
    </w:div>
    <w:div w:id="871266001">
      <w:marLeft w:val="0"/>
      <w:marRight w:val="0"/>
      <w:marTop w:val="0"/>
      <w:marBottom w:val="0"/>
      <w:divBdr>
        <w:top w:val="none" w:sz="0" w:space="0" w:color="auto"/>
        <w:left w:val="none" w:sz="0" w:space="0" w:color="auto"/>
        <w:bottom w:val="none" w:sz="0" w:space="0" w:color="auto"/>
        <w:right w:val="none" w:sz="0" w:space="0" w:color="auto"/>
      </w:divBdr>
      <w:divsChild>
        <w:div w:id="871265997">
          <w:marLeft w:val="446"/>
          <w:marRight w:val="0"/>
          <w:marTop w:val="0"/>
          <w:marBottom w:val="0"/>
          <w:divBdr>
            <w:top w:val="none" w:sz="0" w:space="0" w:color="auto"/>
            <w:left w:val="none" w:sz="0" w:space="0" w:color="auto"/>
            <w:bottom w:val="none" w:sz="0" w:space="0" w:color="auto"/>
            <w:right w:val="none" w:sz="0" w:space="0" w:color="auto"/>
          </w:divBdr>
        </w:div>
        <w:div w:id="871265999">
          <w:marLeft w:val="446"/>
          <w:marRight w:val="0"/>
          <w:marTop w:val="0"/>
          <w:marBottom w:val="0"/>
          <w:divBdr>
            <w:top w:val="none" w:sz="0" w:space="0" w:color="auto"/>
            <w:left w:val="none" w:sz="0" w:space="0" w:color="auto"/>
            <w:bottom w:val="none" w:sz="0" w:space="0" w:color="auto"/>
            <w:right w:val="none" w:sz="0" w:space="0" w:color="auto"/>
          </w:divBdr>
        </w:div>
        <w:div w:id="871266000">
          <w:marLeft w:val="446"/>
          <w:marRight w:val="0"/>
          <w:marTop w:val="0"/>
          <w:marBottom w:val="0"/>
          <w:divBdr>
            <w:top w:val="none" w:sz="0" w:space="0" w:color="auto"/>
            <w:left w:val="none" w:sz="0" w:space="0" w:color="auto"/>
            <w:bottom w:val="none" w:sz="0" w:space="0" w:color="auto"/>
            <w:right w:val="none" w:sz="0" w:space="0" w:color="auto"/>
          </w:divBdr>
        </w:div>
        <w:div w:id="871266002">
          <w:marLeft w:val="446"/>
          <w:marRight w:val="0"/>
          <w:marTop w:val="0"/>
          <w:marBottom w:val="0"/>
          <w:divBdr>
            <w:top w:val="none" w:sz="0" w:space="0" w:color="auto"/>
            <w:left w:val="none" w:sz="0" w:space="0" w:color="auto"/>
            <w:bottom w:val="none" w:sz="0" w:space="0" w:color="auto"/>
            <w:right w:val="none" w:sz="0" w:space="0" w:color="auto"/>
          </w:divBdr>
        </w:div>
        <w:div w:id="871266004">
          <w:marLeft w:val="446"/>
          <w:marRight w:val="0"/>
          <w:marTop w:val="0"/>
          <w:marBottom w:val="0"/>
          <w:divBdr>
            <w:top w:val="none" w:sz="0" w:space="0" w:color="auto"/>
            <w:left w:val="none" w:sz="0" w:space="0" w:color="auto"/>
            <w:bottom w:val="none" w:sz="0" w:space="0" w:color="auto"/>
            <w:right w:val="none" w:sz="0" w:space="0" w:color="auto"/>
          </w:divBdr>
        </w:div>
        <w:div w:id="871266008">
          <w:marLeft w:val="446"/>
          <w:marRight w:val="0"/>
          <w:marTop w:val="0"/>
          <w:marBottom w:val="0"/>
          <w:divBdr>
            <w:top w:val="none" w:sz="0" w:space="0" w:color="auto"/>
            <w:left w:val="none" w:sz="0" w:space="0" w:color="auto"/>
            <w:bottom w:val="none" w:sz="0" w:space="0" w:color="auto"/>
            <w:right w:val="none" w:sz="0" w:space="0" w:color="auto"/>
          </w:divBdr>
        </w:div>
        <w:div w:id="871266011">
          <w:marLeft w:val="446"/>
          <w:marRight w:val="0"/>
          <w:marTop w:val="0"/>
          <w:marBottom w:val="0"/>
          <w:divBdr>
            <w:top w:val="none" w:sz="0" w:space="0" w:color="auto"/>
            <w:left w:val="none" w:sz="0" w:space="0" w:color="auto"/>
            <w:bottom w:val="none" w:sz="0" w:space="0" w:color="auto"/>
            <w:right w:val="none" w:sz="0" w:space="0" w:color="auto"/>
          </w:divBdr>
        </w:div>
        <w:div w:id="871266012">
          <w:marLeft w:val="446"/>
          <w:marRight w:val="0"/>
          <w:marTop w:val="0"/>
          <w:marBottom w:val="0"/>
          <w:divBdr>
            <w:top w:val="none" w:sz="0" w:space="0" w:color="auto"/>
            <w:left w:val="none" w:sz="0" w:space="0" w:color="auto"/>
            <w:bottom w:val="none" w:sz="0" w:space="0" w:color="auto"/>
            <w:right w:val="none" w:sz="0" w:space="0" w:color="auto"/>
          </w:divBdr>
        </w:div>
      </w:divsChild>
    </w:div>
    <w:div w:id="871266005">
      <w:marLeft w:val="0"/>
      <w:marRight w:val="0"/>
      <w:marTop w:val="0"/>
      <w:marBottom w:val="0"/>
      <w:divBdr>
        <w:top w:val="none" w:sz="0" w:space="0" w:color="auto"/>
        <w:left w:val="none" w:sz="0" w:space="0" w:color="auto"/>
        <w:bottom w:val="none" w:sz="0" w:space="0" w:color="auto"/>
        <w:right w:val="none" w:sz="0" w:space="0" w:color="auto"/>
      </w:divBdr>
    </w:div>
    <w:div w:id="871266006">
      <w:marLeft w:val="0"/>
      <w:marRight w:val="0"/>
      <w:marTop w:val="0"/>
      <w:marBottom w:val="0"/>
      <w:divBdr>
        <w:top w:val="none" w:sz="0" w:space="0" w:color="auto"/>
        <w:left w:val="none" w:sz="0" w:space="0" w:color="auto"/>
        <w:bottom w:val="none" w:sz="0" w:space="0" w:color="auto"/>
        <w:right w:val="none" w:sz="0" w:space="0" w:color="auto"/>
      </w:divBdr>
    </w:div>
    <w:div w:id="871266007">
      <w:marLeft w:val="0"/>
      <w:marRight w:val="0"/>
      <w:marTop w:val="0"/>
      <w:marBottom w:val="0"/>
      <w:divBdr>
        <w:top w:val="none" w:sz="0" w:space="0" w:color="auto"/>
        <w:left w:val="none" w:sz="0" w:space="0" w:color="auto"/>
        <w:bottom w:val="none" w:sz="0" w:space="0" w:color="auto"/>
        <w:right w:val="none" w:sz="0" w:space="0" w:color="auto"/>
      </w:divBdr>
    </w:div>
    <w:div w:id="871266009">
      <w:marLeft w:val="0"/>
      <w:marRight w:val="0"/>
      <w:marTop w:val="0"/>
      <w:marBottom w:val="0"/>
      <w:divBdr>
        <w:top w:val="none" w:sz="0" w:space="0" w:color="auto"/>
        <w:left w:val="none" w:sz="0" w:space="0" w:color="auto"/>
        <w:bottom w:val="none" w:sz="0" w:space="0" w:color="auto"/>
        <w:right w:val="none" w:sz="0" w:space="0" w:color="auto"/>
      </w:divBdr>
      <w:divsChild>
        <w:div w:id="871265996">
          <w:marLeft w:val="547"/>
          <w:marRight w:val="0"/>
          <w:marTop w:val="154"/>
          <w:marBottom w:val="0"/>
          <w:divBdr>
            <w:top w:val="none" w:sz="0" w:space="0" w:color="auto"/>
            <w:left w:val="none" w:sz="0" w:space="0" w:color="auto"/>
            <w:bottom w:val="none" w:sz="0" w:space="0" w:color="auto"/>
            <w:right w:val="none" w:sz="0" w:space="0" w:color="auto"/>
          </w:divBdr>
        </w:div>
        <w:div w:id="871266003">
          <w:marLeft w:val="547"/>
          <w:marRight w:val="0"/>
          <w:marTop w:val="154"/>
          <w:marBottom w:val="0"/>
          <w:divBdr>
            <w:top w:val="none" w:sz="0" w:space="0" w:color="auto"/>
            <w:left w:val="none" w:sz="0" w:space="0" w:color="auto"/>
            <w:bottom w:val="none" w:sz="0" w:space="0" w:color="auto"/>
            <w:right w:val="none" w:sz="0" w:space="0" w:color="auto"/>
          </w:divBdr>
        </w:div>
        <w:div w:id="871266010">
          <w:marLeft w:val="547"/>
          <w:marRight w:val="0"/>
          <w:marTop w:val="154"/>
          <w:marBottom w:val="0"/>
          <w:divBdr>
            <w:top w:val="none" w:sz="0" w:space="0" w:color="auto"/>
            <w:left w:val="none" w:sz="0" w:space="0" w:color="auto"/>
            <w:bottom w:val="none" w:sz="0" w:space="0" w:color="auto"/>
            <w:right w:val="none" w:sz="0" w:space="0" w:color="auto"/>
          </w:divBdr>
        </w:div>
        <w:div w:id="871266014">
          <w:marLeft w:val="547"/>
          <w:marRight w:val="0"/>
          <w:marTop w:val="154"/>
          <w:marBottom w:val="0"/>
          <w:divBdr>
            <w:top w:val="none" w:sz="0" w:space="0" w:color="auto"/>
            <w:left w:val="none" w:sz="0" w:space="0" w:color="auto"/>
            <w:bottom w:val="none" w:sz="0" w:space="0" w:color="auto"/>
            <w:right w:val="none" w:sz="0" w:space="0" w:color="auto"/>
          </w:divBdr>
        </w:div>
      </w:divsChild>
    </w:div>
    <w:div w:id="871266013">
      <w:marLeft w:val="0"/>
      <w:marRight w:val="0"/>
      <w:marTop w:val="0"/>
      <w:marBottom w:val="0"/>
      <w:divBdr>
        <w:top w:val="none" w:sz="0" w:space="0" w:color="auto"/>
        <w:left w:val="none" w:sz="0" w:space="0" w:color="auto"/>
        <w:bottom w:val="none" w:sz="0" w:space="0" w:color="auto"/>
        <w:right w:val="none" w:sz="0" w:space="0" w:color="auto"/>
      </w:divBdr>
    </w:div>
    <w:div w:id="871266040">
      <w:marLeft w:val="0"/>
      <w:marRight w:val="0"/>
      <w:marTop w:val="0"/>
      <w:marBottom w:val="0"/>
      <w:divBdr>
        <w:top w:val="none" w:sz="0" w:space="0" w:color="auto"/>
        <w:left w:val="none" w:sz="0" w:space="0" w:color="auto"/>
        <w:bottom w:val="none" w:sz="0" w:space="0" w:color="auto"/>
        <w:right w:val="none" w:sz="0" w:space="0" w:color="auto"/>
      </w:divBdr>
    </w:div>
    <w:div w:id="871266045">
      <w:marLeft w:val="0"/>
      <w:marRight w:val="0"/>
      <w:marTop w:val="0"/>
      <w:marBottom w:val="0"/>
      <w:divBdr>
        <w:top w:val="none" w:sz="0" w:space="0" w:color="auto"/>
        <w:left w:val="none" w:sz="0" w:space="0" w:color="auto"/>
        <w:bottom w:val="none" w:sz="0" w:space="0" w:color="auto"/>
        <w:right w:val="none" w:sz="0" w:space="0" w:color="auto"/>
      </w:divBdr>
    </w:div>
    <w:div w:id="1497454344">
      <w:bodyDiv w:val="1"/>
      <w:marLeft w:val="0"/>
      <w:marRight w:val="0"/>
      <w:marTop w:val="0"/>
      <w:marBottom w:val="0"/>
      <w:divBdr>
        <w:top w:val="none" w:sz="0" w:space="0" w:color="auto"/>
        <w:left w:val="none" w:sz="0" w:space="0" w:color="auto"/>
        <w:bottom w:val="none" w:sz="0" w:space="0" w:color="auto"/>
        <w:right w:val="none" w:sz="0" w:space="0" w:color="auto"/>
      </w:divBdr>
      <w:divsChild>
        <w:div w:id="1376471411">
          <w:marLeft w:val="0"/>
          <w:marRight w:val="0"/>
          <w:marTop w:val="0"/>
          <w:marBottom w:val="0"/>
          <w:divBdr>
            <w:top w:val="none" w:sz="0" w:space="0" w:color="auto"/>
            <w:left w:val="none" w:sz="0" w:space="0" w:color="auto"/>
            <w:bottom w:val="none" w:sz="0" w:space="0" w:color="auto"/>
            <w:right w:val="none" w:sz="0" w:space="0" w:color="auto"/>
          </w:divBdr>
        </w:div>
      </w:divsChild>
    </w:div>
    <w:div w:id="1675306268">
      <w:bodyDiv w:val="1"/>
      <w:marLeft w:val="0"/>
      <w:marRight w:val="0"/>
      <w:marTop w:val="0"/>
      <w:marBottom w:val="0"/>
      <w:divBdr>
        <w:top w:val="none" w:sz="0" w:space="0" w:color="auto"/>
        <w:left w:val="none" w:sz="0" w:space="0" w:color="auto"/>
        <w:bottom w:val="none" w:sz="0" w:space="0" w:color="auto"/>
        <w:right w:val="none" w:sz="0" w:space="0" w:color="auto"/>
      </w:divBdr>
      <w:divsChild>
        <w:div w:id="1488519424">
          <w:marLeft w:val="0"/>
          <w:marRight w:val="0"/>
          <w:marTop w:val="0"/>
          <w:marBottom w:val="0"/>
          <w:divBdr>
            <w:top w:val="none" w:sz="0" w:space="0" w:color="auto"/>
            <w:left w:val="none" w:sz="0" w:space="0" w:color="auto"/>
            <w:bottom w:val="none" w:sz="0" w:space="0" w:color="auto"/>
            <w:right w:val="none" w:sz="0" w:space="0" w:color="auto"/>
          </w:divBdr>
        </w:div>
        <w:div w:id="998269021">
          <w:marLeft w:val="0"/>
          <w:marRight w:val="0"/>
          <w:marTop w:val="0"/>
          <w:marBottom w:val="0"/>
          <w:divBdr>
            <w:top w:val="none" w:sz="0" w:space="0" w:color="auto"/>
            <w:left w:val="none" w:sz="0" w:space="0" w:color="auto"/>
            <w:bottom w:val="none" w:sz="0" w:space="0" w:color="auto"/>
            <w:right w:val="none" w:sz="0" w:space="0" w:color="auto"/>
          </w:divBdr>
          <w:divsChild>
            <w:div w:id="672071896">
              <w:marLeft w:val="0"/>
              <w:marRight w:val="0"/>
              <w:marTop w:val="0"/>
              <w:marBottom w:val="0"/>
              <w:divBdr>
                <w:top w:val="none" w:sz="0" w:space="0" w:color="auto"/>
                <w:left w:val="none" w:sz="0" w:space="0" w:color="auto"/>
                <w:bottom w:val="none" w:sz="0" w:space="0" w:color="auto"/>
                <w:right w:val="none" w:sz="0" w:space="0" w:color="auto"/>
              </w:divBdr>
              <w:divsChild>
                <w:div w:id="1841044560">
                  <w:marLeft w:val="0"/>
                  <w:marRight w:val="0"/>
                  <w:marTop w:val="0"/>
                  <w:marBottom w:val="0"/>
                  <w:divBdr>
                    <w:top w:val="none" w:sz="0" w:space="0" w:color="auto"/>
                    <w:left w:val="none" w:sz="0" w:space="0" w:color="auto"/>
                    <w:bottom w:val="none" w:sz="0" w:space="0" w:color="auto"/>
                    <w:right w:val="none" w:sz="0" w:space="0" w:color="auto"/>
                  </w:divBdr>
                </w:div>
              </w:divsChild>
            </w:div>
            <w:div w:id="1468205091">
              <w:marLeft w:val="0"/>
              <w:marRight w:val="0"/>
              <w:marTop w:val="0"/>
              <w:marBottom w:val="0"/>
              <w:divBdr>
                <w:top w:val="none" w:sz="0" w:space="0" w:color="auto"/>
                <w:left w:val="none" w:sz="0" w:space="0" w:color="auto"/>
                <w:bottom w:val="none" w:sz="0" w:space="0" w:color="auto"/>
                <w:right w:val="none" w:sz="0" w:space="0" w:color="auto"/>
              </w:divBdr>
              <w:divsChild>
                <w:div w:id="477771732">
                  <w:marLeft w:val="0"/>
                  <w:marRight w:val="0"/>
                  <w:marTop w:val="0"/>
                  <w:marBottom w:val="0"/>
                  <w:divBdr>
                    <w:top w:val="none" w:sz="0" w:space="0" w:color="auto"/>
                    <w:left w:val="none" w:sz="0" w:space="0" w:color="auto"/>
                    <w:bottom w:val="none" w:sz="0" w:space="0" w:color="auto"/>
                    <w:right w:val="none" w:sz="0" w:space="0" w:color="auto"/>
                  </w:divBdr>
                  <w:divsChild>
                    <w:div w:id="1939634992">
                      <w:marLeft w:val="0"/>
                      <w:marRight w:val="0"/>
                      <w:marTop w:val="0"/>
                      <w:marBottom w:val="0"/>
                      <w:divBdr>
                        <w:top w:val="none" w:sz="0" w:space="0" w:color="auto"/>
                        <w:left w:val="none" w:sz="0" w:space="0" w:color="auto"/>
                        <w:bottom w:val="none" w:sz="0" w:space="0" w:color="auto"/>
                        <w:right w:val="none" w:sz="0" w:space="0" w:color="auto"/>
                      </w:divBdr>
                    </w:div>
                    <w:div w:id="409085923">
                      <w:marLeft w:val="0"/>
                      <w:marRight w:val="0"/>
                      <w:marTop w:val="0"/>
                      <w:marBottom w:val="0"/>
                      <w:divBdr>
                        <w:top w:val="none" w:sz="0" w:space="0" w:color="auto"/>
                        <w:left w:val="none" w:sz="0" w:space="0" w:color="auto"/>
                        <w:bottom w:val="none" w:sz="0" w:space="0" w:color="auto"/>
                        <w:right w:val="none" w:sz="0" w:space="0" w:color="auto"/>
                      </w:divBdr>
                    </w:div>
                    <w:div w:id="928805909">
                      <w:marLeft w:val="0"/>
                      <w:marRight w:val="0"/>
                      <w:marTop w:val="0"/>
                      <w:marBottom w:val="0"/>
                      <w:divBdr>
                        <w:top w:val="none" w:sz="0" w:space="0" w:color="auto"/>
                        <w:left w:val="none" w:sz="0" w:space="0" w:color="auto"/>
                        <w:bottom w:val="none" w:sz="0" w:space="0" w:color="auto"/>
                        <w:right w:val="none" w:sz="0" w:space="0" w:color="auto"/>
                      </w:divBdr>
                    </w:div>
                    <w:div w:id="83233654">
                      <w:marLeft w:val="0"/>
                      <w:marRight w:val="0"/>
                      <w:marTop w:val="0"/>
                      <w:marBottom w:val="0"/>
                      <w:divBdr>
                        <w:top w:val="none" w:sz="0" w:space="0" w:color="auto"/>
                        <w:left w:val="none" w:sz="0" w:space="0" w:color="auto"/>
                        <w:bottom w:val="none" w:sz="0" w:space="0" w:color="auto"/>
                        <w:right w:val="none" w:sz="0" w:space="0" w:color="auto"/>
                      </w:divBdr>
                    </w:div>
                    <w:div w:id="719134960">
                      <w:marLeft w:val="0"/>
                      <w:marRight w:val="0"/>
                      <w:marTop w:val="0"/>
                      <w:marBottom w:val="0"/>
                      <w:divBdr>
                        <w:top w:val="none" w:sz="0" w:space="0" w:color="auto"/>
                        <w:left w:val="none" w:sz="0" w:space="0" w:color="auto"/>
                        <w:bottom w:val="none" w:sz="0" w:space="0" w:color="auto"/>
                        <w:right w:val="none" w:sz="0" w:space="0" w:color="auto"/>
                      </w:divBdr>
                    </w:div>
                    <w:div w:id="748963036">
                      <w:marLeft w:val="0"/>
                      <w:marRight w:val="0"/>
                      <w:marTop w:val="0"/>
                      <w:marBottom w:val="0"/>
                      <w:divBdr>
                        <w:top w:val="none" w:sz="0" w:space="0" w:color="auto"/>
                        <w:left w:val="none" w:sz="0" w:space="0" w:color="auto"/>
                        <w:bottom w:val="none" w:sz="0" w:space="0" w:color="auto"/>
                        <w:right w:val="none" w:sz="0" w:space="0" w:color="auto"/>
                      </w:divBdr>
                    </w:div>
                    <w:div w:id="971253432">
                      <w:marLeft w:val="0"/>
                      <w:marRight w:val="0"/>
                      <w:marTop w:val="0"/>
                      <w:marBottom w:val="0"/>
                      <w:divBdr>
                        <w:top w:val="none" w:sz="0" w:space="0" w:color="auto"/>
                        <w:left w:val="none" w:sz="0" w:space="0" w:color="auto"/>
                        <w:bottom w:val="none" w:sz="0" w:space="0" w:color="auto"/>
                        <w:right w:val="none" w:sz="0" w:space="0" w:color="auto"/>
                      </w:divBdr>
                    </w:div>
                    <w:div w:id="1836453805">
                      <w:marLeft w:val="0"/>
                      <w:marRight w:val="0"/>
                      <w:marTop w:val="0"/>
                      <w:marBottom w:val="0"/>
                      <w:divBdr>
                        <w:top w:val="none" w:sz="0" w:space="0" w:color="auto"/>
                        <w:left w:val="none" w:sz="0" w:space="0" w:color="auto"/>
                        <w:bottom w:val="none" w:sz="0" w:space="0" w:color="auto"/>
                        <w:right w:val="none" w:sz="0" w:space="0" w:color="auto"/>
                      </w:divBdr>
                    </w:div>
                    <w:div w:id="1757362953">
                      <w:marLeft w:val="0"/>
                      <w:marRight w:val="0"/>
                      <w:marTop w:val="0"/>
                      <w:marBottom w:val="0"/>
                      <w:divBdr>
                        <w:top w:val="none" w:sz="0" w:space="0" w:color="auto"/>
                        <w:left w:val="none" w:sz="0" w:space="0" w:color="auto"/>
                        <w:bottom w:val="none" w:sz="0" w:space="0" w:color="auto"/>
                        <w:right w:val="none" w:sz="0" w:space="0" w:color="auto"/>
                      </w:divBdr>
                    </w:div>
                    <w:div w:id="1516119091">
                      <w:marLeft w:val="0"/>
                      <w:marRight w:val="0"/>
                      <w:marTop w:val="0"/>
                      <w:marBottom w:val="0"/>
                      <w:divBdr>
                        <w:top w:val="none" w:sz="0" w:space="0" w:color="auto"/>
                        <w:left w:val="none" w:sz="0" w:space="0" w:color="auto"/>
                        <w:bottom w:val="none" w:sz="0" w:space="0" w:color="auto"/>
                        <w:right w:val="none" w:sz="0" w:space="0" w:color="auto"/>
                      </w:divBdr>
                    </w:div>
                    <w:div w:id="1028726330">
                      <w:marLeft w:val="0"/>
                      <w:marRight w:val="0"/>
                      <w:marTop w:val="0"/>
                      <w:marBottom w:val="0"/>
                      <w:divBdr>
                        <w:top w:val="none" w:sz="0" w:space="0" w:color="auto"/>
                        <w:left w:val="none" w:sz="0" w:space="0" w:color="auto"/>
                        <w:bottom w:val="none" w:sz="0" w:space="0" w:color="auto"/>
                        <w:right w:val="none" w:sz="0" w:space="0" w:color="auto"/>
                      </w:divBdr>
                    </w:div>
                    <w:div w:id="903222511">
                      <w:marLeft w:val="0"/>
                      <w:marRight w:val="0"/>
                      <w:marTop w:val="0"/>
                      <w:marBottom w:val="0"/>
                      <w:divBdr>
                        <w:top w:val="none" w:sz="0" w:space="0" w:color="auto"/>
                        <w:left w:val="none" w:sz="0" w:space="0" w:color="auto"/>
                        <w:bottom w:val="none" w:sz="0" w:space="0" w:color="auto"/>
                        <w:right w:val="none" w:sz="0" w:space="0" w:color="auto"/>
                      </w:divBdr>
                    </w:div>
                    <w:div w:id="597520080">
                      <w:marLeft w:val="0"/>
                      <w:marRight w:val="0"/>
                      <w:marTop w:val="0"/>
                      <w:marBottom w:val="0"/>
                      <w:divBdr>
                        <w:top w:val="none" w:sz="0" w:space="0" w:color="auto"/>
                        <w:left w:val="none" w:sz="0" w:space="0" w:color="auto"/>
                        <w:bottom w:val="none" w:sz="0" w:space="0" w:color="auto"/>
                        <w:right w:val="none" w:sz="0" w:space="0" w:color="auto"/>
                      </w:divBdr>
                    </w:div>
                    <w:div w:id="1360935409">
                      <w:marLeft w:val="0"/>
                      <w:marRight w:val="0"/>
                      <w:marTop w:val="0"/>
                      <w:marBottom w:val="0"/>
                      <w:divBdr>
                        <w:top w:val="none" w:sz="0" w:space="0" w:color="auto"/>
                        <w:left w:val="none" w:sz="0" w:space="0" w:color="auto"/>
                        <w:bottom w:val="none" w:sz="0" w:space="0" w:color="auto"/>
                        <w:right w:val="none" w:sz="0" w:space="0" w:color="auto"/>
                      </w:divBdr>
                    </w:div>
                    <w:div w:id="2044399216">
                      <w:marLeft w:val="0"/>
                      <w:marRight w:val="0"/>
                      <w:marTop w:val="0"/>
                      <w:marBottom w:val="0"/>
                      <w:divBdr>
                        <w:top w:val="none" w:sz="0" w:space="0" w:color="auto"/>
                        <w:left w:val="none" w:sz="0" w:space="0" w:color="auto"/>
                        <w:bottom w:val="none" w:sz="0" w:space="0" w:color="auto"/>
                        <w:right w:val="none" w:sz="0" w:space="0" w:color="auto"/>
                      </w:divBdr>
                    </w:div>
                    <w:div w:id="362022449">
                      <w:marLeft w:val="0"/>
                      <w:marRight w:val="0"/>
                      <w:marTop w:val="0"/>
                      <w:marBottom w:val="0"/>
                      <w:divBdr>
                        <w:top w:val="none" w:sz="0" w:space="0" w:color="auto"/>
                        <w:left w:val="none" w:sz="0" w:space="0" w:color="auto"/>
                        <w:bottom w:val="none" w:sz="0" w:space="0" w:color="auto"/>
                        <w:right w:val="none" w:sz="0" w:space="0" w:color="auto"/>
                      </w:divBdr>
                      <w:divsChild>
                        <w:div w:id="2057654086">
                          <w:marLeft w:val="0"/>
                          <w:marRight w:val="0"/>
                          <w:marTop w:val="0"/>
                          <w:marBottom w:val="0"/>
                          <w:divBdr>
                            <w:top w:val="none" w:sz="0" w:space="0" w:color="auto"/>
                            <w:left w:val="none" w:sz="0" w:space="0" w:color="auto"/>
                            <w:bottom w:val="none" w:sz="0" w:space="0" w:color="auto"/>
                            <w:right w:val="none" w:sz="0" w:space="0" w:color="auto"/>
                          </w:divBdr>
                        </w:div>
                        <w:div w:id="1182403303">
                          <w:marLeft w:val="0"/>
                          <w:marRight w:val="0"/>
                          <w:marTop w:val="0"/>
                          <w:marBottom w:val="0"/>
                          <w:divBdr>
                            <w:top w:val="none" w:sz="0" w:space="0" w:color="auto"/>
                            <w:left w:val="none" w:sz="0" w:space="0" w:color="auto"/>
                            <w:bottom w:val="none" w:sz="0" w:space="0" w:color="auto"/>
                            <w:right w:val="none" w:sz="0" w:space="0" w:color="auto"/>
                          </w:divBdr>
                        </w:div>
                        <w:div w:id="15419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rules.org/gateway/ruleNo.asp?id=6A-6.03028" TargetMode="External"/><Relationship Id="rId18" Type="http://schemas.openxmlformats.org/officeDocument/2006/relationships/hyperlink" Target="https://www.flrules.org/gateway/ruleNo.asp?id=6A-6.03028" TargetMode="External"/><Relationship Id="rId26" Type="http://schemas.openxmlformats.org/officeDocument/2006/relationships/hyperlink" Target="http://www.leg.state.fl.us/statutes/index.cfm?mode=View%20Statutes&amp;SubMenu=1&amp;App_mode=Display_Statute&amp;Search_String=1003.4282&amp;URL=1000-1099/1003/Sections/1003.4282.html" TargetMode="External"/><Relationship Id="rId39" Type="http://schemas.openxmlformats.org/officeDocument/2006/relationships/hyperlink" Target="http://www.leg.state.fl.us/statutes/index.cfm?App_mode=Display_Statute&amp;Search_String=1003.4282&amp;URL=1000-1099/1003/Sections/1003.5716.html" TargetMode="External"/><Relationship Id="rId21" Type="http://schemas.openxmlformats.org/officeDocument/2006/relationships/hyperlink" Target="https://www.law.cornell.edu/cfr/text/34/300.320" TargetMode="External"/><Relationship Id="rId34" Type="http://schemas.openxmlformats.org/officeDocument/2006/relationships/hyperlink" Target="http://www.leg.state.fl.us/statutes/index.cfm?App_mode=Display_Statute&amp;Search_String=1003.4282&amp;URL=1000-1099/1003/Sections/1003.5716.html" TargetMode="External"/><Relationship Id="rId42" Type="http://schemas.openxmlformats.org/officeDocument/2006/relationships/hyperlink" Target="http://www.leg.state.fl.us/statutes/index.cfm?App_mode=Display_Statute&amp;Search_String=1003.4282&amp;URL=1000-1099/1003/Sections/1003.5716.html" TargetMode="External"/><Relationship Id="rId47" Type="http://schemas.openxmlformats.org/officeDocument/2006/relationships/hyperlink" Target="https://www.law.cornell.edu/cfr/text/34/300.305"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tes.ed.gov/idea/regs/b/d/300.321/b/2" TargetMode="External"/><Relationship Id="rId29" Type="http://schemas.openxmlformats.org/officeDocument/2006/relationships/hyperlink" Target="https://www.flrules.org/gateway/ruleNo.asp?id=6A-6.03028" TargetMode="External"/><Relationship Id="rId11" Type="http://schemas.openxmlformats.org/officeDocument/2006/relationships/hyperlink" Target="http://www.leg.state.fl.us/statutes/index.cfm?mode=View%20Statutes&amp;SubMenu=1&amp;App_mode=Display_Statute&amp;Search_String=1003.5716&amp;URL=1000-1099/1003/Sections/1003.5716.html" TargetMode="External"/><Relationship Id="rId24" Type="http://schemas.openxmlformats.org/officeDocument/2006/relationships/hyperlink" Target="https://www.flrules.org/gateway/ruleNo.asp?id=6A-6.03028" TargetMode="External"/><Relationship Id="rId32" Type="http://schemas.openxmlformats.org/officeDocument/2006/relationships/hyperlink" Target="file:///C:\Users\dphillips5\Documents\Transition%20Services\Rule%206A-6.03028(3)(b)(4),%20F.%20A.%20C" TargetMode="External"/><Relationship Id="rId37" Type="http://schemas.openxmlformats.org/officeDocument/2006/relationships/hyperlink" Target="http://www.leg.state.fl.us/statutes/index.cfm?App_mode=Display_Statute&amp;Search_String=1003.4282&amp;URL=1000-1099/1003/Sections/1003.5716.html" TargetMode="External"/><Relationship Id="rId40" Type="http://schemas.openxmlformats.org/officeDocument/2006/relationships/hyperlink" Target="http://www.leg.state.fl.us/statutes/index.cfm?App_mode=Display_Statute&amp;Search_String=1003.4282&amp;URL=1000-1099/1003/Sections/1003.5716.html" TargetMode="External"/><Relationship Id="rId45" Type="http://schemas.openxmlformats.org/officeDocument/2006/relationships/hyperlink" Target="https://sites.ed.gov/idea/regs/b/e/300.520/b" TargetMode="External"/><Relationship Id="rId53"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s://sites.ed.gov/idea/regs/b/d/300.320" TargetMode="External"/><Relationship Id="rId19" Type="http://schemas.openxmlformats.org/officeDocument/2006/relationships/hyperlink" Target="http://www.leg.state.fl.us/statutes/index.cfm?mode=View%20Statutes&amp;SubMenu=1&amp;App_mode=Display_Statute&amp;Search_String=1003.5716&amp;URL=1000-1099/1003/Sections/1003.5716.html" TargetMode="External"/><Relationship Id="rId31" Type="http://schemas.openxmlformats.org/officeDocument/2006/relationships/hyperlink" Target="http://www.leg.state.fl.us/statutes/index.cfm?App_mode=Display_Statute&amp;Search_String=1003.4282&amp;URL=1000-1099/1003/Sections/1003.5716.html" TargetMode="External"/><Relationship Id="rId44" Type="http://schemas.openxmlformats.org/officeDocument/2006/relationships/hyperlink" Target="https://www.flrules.org/gateway/ruleNo.asp?id=6A-6.0302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state.fl.us/statutes/index.cfm?mode=View%20Statutes&amp;SubMenu=1&amp;App_mode=Display_Statute&amp;Search_String=1003.5716&amp;URL=1000-1099/1003/Sections/1003.5716.html" TargetMode="External"/><Relationship Id="rId14" Type="http://schemas.openxmlformats.org/officeDocument/2006/relationships/hyperlink" Target="https://www.govinfo.gov/content/pkg/CFR-2002-title34-vol2/pdf/CFR-2002-title34-vol2-sec300-347.pdf" TargetMode="External"/><Relationship Id="rId22" Type="http://schemas.openxmlformats.org/officeDocument/2006/relationships/hyperlink" Target="https://www.flrules.org/gateway/ruleNo.asp?id=6A-6.03028" TargetMode="External"/><Relationship Id="rId27" Type="http://schemas.openxmlformats.org/officeDocument/2006/relationships/hyperlink" Target="http://www.leg.state.fl.us/statutes/index.cfm?App_mode=Display_Statute&amp;Search_String=1003.4282&amp;URL=1000-1099/1003/Sections/1003.5716.html" TargetMode="External"/><Relationship Id="rId30" Type="http://schemas.openxmlformats.org/officeDocument/2006/relationships/hyperlink" Target="http://www.leg.state.fl.us/statutes/index.cfm?mode=View%20Statutes&amp;SubMenu=1&amp;App_mode=Display_Statute&amp;Search_String=CAPE+industry+certifications&amp;URL=1000-1099/1003/Sections/1003.4203.html" TargetMode="External"/><Relationship Id="rId35" Type="http://schemas.openxmlformats.org/officeDocument/2006/relationships/hyperlink" Target="http://www.leg.state.fl.us/statutes/index.cfm?App_mode=Display_Statute&amp;Search_String=1003.4282&amp;URL=1000-1099/1003/Sections/1003.5716.html" TargetMode="External"/><Relationship Id="rId43" Type="http://schemas.openxmlformats.org/officeDocument/2006/relationships/hyperlink" Target="https://sites.ed.gov/idea/regs/b/d/300.320" TargetMode="External"/><Relationship Id="rId48" Type="http://schemas.openxmlformats.org/officeDocument/2006/relationships/hyperlink" Target="https://www.flrules.org/gateway/ruleno.asp?id=6A-6.0331"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tes.ed.gov/idea/regs/b/d/300.320" TargetMode="External"/><Relationship Id="rId17" Type="http://schemas.openxmlformats.org/officeDocument/2006/relationships/hyperlink" Target="https://sites.ed.gov/idea/regs/b/d/300.320" TargetMode="External"/><Relationship Id="rId25" Type="http://schemas.openxmlformats.org/officeDocument/2006/relationships/hyperlink" Target="http://www.leg.state.fl.us/statutes/index.cfm?mode=View%20Statutes&amp;SubMenu=1&amp;App_mode=Display_Statute&amp;Search_String=1003.4282&amp;URL=1000-1099/1003/Sections/1003.4285.html" TargetMode="External"/><Relationship Id="rId33" Type="http://schemas.openxmlformats.org/officeDocument/2006/relationships/hyperlink" Target="http://www.leg.state.fl.us/statutes/index.cfm?App_mode=Display_Statute&amp;Search_String=1003.4282&amp;URL=1000-1099/1003/Sections/1003.5716.html" TargetMode="External"/><Relationship Id="rId38" Type="http://schemas.openxmlformats.org/officeDocument/2006/relationships/hyperlink" Target="https://sites.ed.gov/idea/regs/b/d/300.324" TargetMode="External"/><Relationship Id="rId46" Type="http://schemas.openxmlformats.org/officeDocument/2006/relationships/hyperlink" Target="https://www.flrules.org/gateway/ruleno.asp?id=6A-6.03311" TargetMode="External"/><Relationship Id="rId20" Type="http://schemas.openxmlformats.org/officeDocument/2006/relationships/hyperlink" Target="https://sites.ed.gov/idea/regs/b/d/300.320" TargetMode="External"/><Relationship Id="rId41" Type="http://schemas.openxmlformats.org/officeDocument/2006/relationships/hyperlink" Target="https://www.flrules.org/gateway/ruleNo.asp?id=6A-1.0996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lrules.org/gateway/ruleNo.asp?id=6A-6.03028" TargetMode="External"/><Relationship Id="rId23" Type="http://schemas.openxmlformats.org/officeDocument/2006/relationships/hyperlink" Target="https://www.flsenate.gov/laws/statutes/2015/1003.5716" TargetMode="External"/><Relationship Id="rId28" Type="http://schemas.openxmlformats.org/officeDocument/2006/relationships/hyperlink" Target="http://www.leg.state.fl.us/statutes/index.cfm?App_mode=Display_Statute&amp;Search_String=1003.4282&amp;URL=1000-1099/1003/Sections/1003.5716.html" TargetMode="External"/><Relationship Id="rId36" Type="http://schemas.openxmlformats.org/officeDocument/2006/relationships/hyperlink" Target="https://www.flrules.org/gateway/ruleNo.asp?id=6A-6.03028"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4959-7325-41AD-82F9-C9C8C541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2022-05-16T14:30:00Z</dcterms:created>
  <dcterms:modified xsi:type="dcterms:W3CDTF">2022-05-16T14:30:00Z</dcterms:modified>
</cp:coreProperties>
</file>